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أحمد بن علي الباريني عماد الدين
</w:t>
      </w:r>
    </w:p>
    <w:p>
      <w:pPr>
        <w:jc w:val="start"/>
        <w:bidi/>
      </w:pPr>
      <w:r>
        <w:rPr>
          <w:rFonts w:ascii="arial" w:hAnsi="arial" w:eastAsia="arial" w:cs="arial"/>
          <w:sz w:val="28"/>
          <w:szCs w:val="28"/>
          <w:b w:val="1"/>
          <w:bCs w:val="1"/>
          <w:rtl/>
        </w:rPr>
        <w:t xml:space="preserve">إسماعيل بن أحمد بن علي الباريني عماد الدين
</w:t>
      </w:r>
    </w:p>
    <w:p>
      <w:pPr/>
      <w:r>
        <w:rPr/>
        <w:t xml:space="preserve">إسماعيل بن أحمد بن علي الباريني عماد الدين إسماعيل بن أحمد بن علي الباريني عماد الدين الفقيه الشافعي كان فاضلا بارعا ولي الحكم في عدة بلاد وحدث وأفتى ودرس ومات سنة 798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2026-07-29T13:18:48+03:00</dcterms:created>
  <dcterms:modified xsi:type="dcterms:W3CDTF">2026-07-29T13:18:48+03:00</dcterms:modified>
</cp:coreProperties>
</file>

<file path=docProps/custom.xml><?xml version="1.0" encoding="utf-8"?>
<Properties xmlns="http://schemas.openxmlformats.org/officeDocument/2006/custom-properties" xmlns:vt="http://schemas.openxmlformats.org/officeDocument/2006/docPropsVTypes"/>
</file>