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أرغون شاه الناصري رأس نوبة الجمدارية
</w:t>
      </w:r>
    </w:p>
    <w:p>
      <w:pPr>
        <w:jc w:val="start"/>
        <w:bidi/>
      </w:pPr>
      <w:r>
        <w:rPr>
          <w:rFonts w:ascii="arial" w:hAnsi="arial" w:eastAsia="arial" w:cs="arial"/>
          <w:sz w:val="28"/>
          <w:szCs w:val="28"/>
          <w:b w:val="1"/>
          <w:bCs w:val="1"/>
          <w:rtl/>
        </w:rPr>
        <w:t xml:space="preserve">أرغون شاه الناصري رأس نوبة الجمدارية
</w:t>
      </w:r>
    </w:p>
    <w:p>
      <w:pPr/>
      <w:r>
        <w:rPr/>
        <w:t xml:space="preserve">أرغون شاه الناصري رأس نوبة الجمدارية أرغون شاه الناصري رأس نوبة الجمدارية كان بو سعيد أرسله إلى الناصر هو وملكتمر فحظي وتأمر وزوجه بنت أقبغا عبد الواحد ثم ولي الإستادارية في زمن المظفر حاجي ثم ولي نيابة صفد سنة 747 ثم رجع إلى مصر ثم ولي نيابة حلب سنة 748 ثم دمشق فيها فتمكن وبالغ في تحصيل المماليك والخيول وعظم قدره حتى كان يكتب إلى مصر بكل ما يريده حتى في حلب وطرابلس وحماة وصفد وسائر ممالك الشام في كل مهم فلا يرد له أمر ولم يزل على ذلك إلى أن جاء الأمر بإمساكه فأمسك وذبح في شهر ربيع الأول سنة 750 وكان خفيفا قوي النفس شرس الأخلاق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2026-07-29T11:55:52+03:00</dcterms:created>
  <dcterms:modified xsi:type="dcterms:W3CDTF">2026-07-29T11:55:52+03:00</dcterms:modified>
</cp:coreProperties>
</file>

<file path=docProps/custom.xml><?xml version="1.0" encoding="utf-8"?>
<Properties xmlns="http://schemas.openxmlformats.org/officeDocument/2006/custom-properties" xmlns:vt="http://schemas.openxmlformats.org/officeDocument/2006/docPropsVTypes"/>
</file>