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يحيى بن محمد بن علي بن أبي القاسم
</w:t>
      </w:r>
    </w:p>
    <w:p>
      <w:pPr>
        <w:jc w:val="start"/>
        <w:bidi/>
      </w:pPr>
      <w:r>
        <w:rPr>
          <w:rFonts w:ascii="arial" w:hAnsi="arial" w:eastAsia="arial" w:cs="arial"/>
          <w:sz w:val="28"/>
          <w:szCs w:val="28"/>
          <w:b w:val="1"/>
          <w:bCs w:val="1"/>
          <w:rtl/>
        </w:rPr>
        <w:t xml:space="preserve">أحمد بن يحيى بن محمد بن علي بن أبي القاسم
</w:t>
      </w:r>
    </w:p>
    <w:p>
      <w:pPr/>
      <w:r>
        <w:rPr/>
        <w:t xml:space="preserve">أحمد بن يحيى بن محمد بن علي بن أبي القاسم أحمد بن يحيى بن محمد بن علي بن أبي القاسم بن علي بن أبي الفضل الدمشقي تاج الدين ابن السكاكري كان كاتبا مجيدا عافرا بالشروط بارعا فيها غاية في إخراج علل المكاتيب وقد كتب في مجلس الحكم لابن الزملكاني حين كان قاضي حلب وولي بها كتابة الدرج وكان سمع من التقي سليمان العاشر من الخراساني ودرجات التابعين وقطعة من صحيح البخاري وغير ذلك وحدث ومات بحلب سنة 760 وله خمس وستون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محمد بن علي بن أبي القاسم بن علي بن أبي الفضل الدمشقي، تاج الدين ابن السكاكري
</w:t>
      </w:r>
    </w:p>
    <w:p>
      <w:pPr/>
      <w:r>
        <w:rPr/>
        <w:t xml:space="preserve">أحمد بن يحيى بن محمد بن علي بن أبي القاسم بن علي بن أبي الفضل الدمشقي، تاج الدين ابن السكاكري كان كاتبا مجيدا، عارفا بالشروط، بارعا فيها، غاية في إخراج علل المكاتيب، وقد كتب في مجلس الحكم لابن الزملكاني حين كان قاضي حلب، وولي بها كتابة الدرج.</w:t>
      </w:r>
    </w:p>
    <w:p/>
    <w:p>
      <w:pPr/>
      <w:r>
        <w:rPr/>
        <w:t xml:space="preserve">وكان قد سمع من التقي سليمان العاشر من ’’ الخراساني ’’، و ’’ درجات التائبين ’’، وقطعة من ’’ صحيح البخاري ’’ وغير ذلك، وحدث.</w:t>
      </w:r>
    </w:p>
    <w:p/>
    <w:p>
      <w:pPr/>
      <w:r>
        <w:rPr/>
        <w:t xml:space="preserve">ومات بحلب، سنة خمس وستين وسبعمائة، وله خمس وستون سنة.</w:t>
      </w:r>
    </w:p>
    <w:p/>
    <w:p>
      <w:pPr/>
      <w:r>
        <w:rPr/>
        <w:t xml:space="preserve">وذكره صاحب ’’ درة الأسلاك ’’، وقال في حقه: عالم تاجه على الذرى، وقلمه حسن السير والسرى، وأمانته نامية الزرع، وعدالته ثابتة الأصل والفرع.</w:t>
      </w:r>
    </w:p>
    <w:p/>
    <w:p>
      <w:pPr/>
      <w:r>
        <w:rPr/>
        <w:t xml:space="preserve">كان كاتبا مجديا، فاضلا فريدا، بارعا في صناعة الشروط، غيثا للإجابة عنها عند القنوط، عارفا بعلل المكاتيب الحكمية، خبيرا بسلوك طرائقها العملية والعلمية.</w:t>
      </w:r>
    </w:p>
    <w:p/>
    <w:p>
      <w:pPr/>
      <w:r>
        <w:rPr/>
        <w:t xml:space="preserve">ورد إلى حلب، صحبة قاضي القضاة كمال الدين ابن الزملكاني، وبلغ في أرجائها فوق ما كان يرجوه من الأماني، وكتب الحكم في مجالسها، والإنشاء في ديوانها، واستمر إلى أن أنشبت المنية به أظفار عقبانها.</w:t>
      </w:r>
    </w:p>
    <w:p/>
    <w:p>
      <w:pPr/>
      <w:r>
        <w:rPr/>
        <w:t xml:space="preserve">رافقته في كتابة جماعة من قضاة حلب، وسمعت من فوائده، وكتبت إليه حين ولى كتابة الدرج بها:</w:t>
      </w:r>
    </w:p>
    <w:p/>
    <w:p>
      <w:pPr>
        <w:jc w:val="center"/>
      </w:pPr>
      <w:r>
        <w:rPr>
          <w:color w:val="ff0000"/>
        </w:rPr>
        <w:t xml:space="preserve">أياما جدا في الناس نسخة فضله</w:t>
      </w:r>
      <w:r>
        <w:rPr>
          <w:color w:val="ff0000"/>
        </w:rPr>
        <w:t xml:space="preserve">      </w:t>
      </w:r>
      <w:r>
        <w:rPr>
          <w:color w:val="ff0000"/>
        </w:rPr>
        <w:t xml:space="preserve">مقابلة قد أصبحت منه بالأصل</w:t>
      </w:r>
    </w:p>
    <w:p/>
    <w:p>
      <w:pPr>
        <w:jc w:val="center"/>
      </w:pPr>
      <w:r>
        <w:rPr>
          <w:color w:val="ff0000"/>
        </w:rPr>
        <w:t xml:space="preserve">لقد سرسر الدرج لما حللته</w:t>
      </w:r>
      <w:r>
        <w:rPr>
          <w:color w:val="ff0000"/>
        </w:rPr>
        <w:t xml:space="preserve">      </w:t>
      </w:r>
      <w:r>
        <w:rPr>
          <w:color w:val="ff0000"/>
        </w:rPr>
        <w:t xml:space="preserve">ولم لا ومن مرآك قد فاز بالوصل</w:t>
      </w:r>
    </w:p>
    <w:p/>
    <w:p>
      <w:pPr>
        <w:jc w:val="start"/>
        <w:bidi/>
      </w:pPr>
      <w:r>
        <w:rPr>
          <w:sz w:val="24"/>
          <w:szCs w:val="24"/>
          <w:b w:val="1"/>
          <w:bCs w:val="1"/>
          <w:rtl/>
        </w:rPr>
        <w:t xml:space="preserve">
الطبقات السنية في تراجم الحنفية،(دار الرفاعي - الرياض،1983،ط 0،ج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2026-07-28T19:01:17+03:00</dcterms:created>
  <dcterms:modified xsi:type="dcterms:W3CDTF">2026-07-28T19:01:17+03:00</dcterms:modified>
</cp:coreProperties>
</file>

<file path=docProps/custom.xml><?xml version="1.0" encoding="utf-8"?>
<Properties xmlns="http://schemas.openxmlformats.org/officeDocument/2006/custom-properties" xmlns:vt="http://schemas.openxmlformats.org/officeDocument/2006/docPropsVTypes"/>
</file>