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موسى الموصلي الحنبلي المقرئ نزيل دمشق
</w:t>
      </w:r>
    </w:p>
    <w:p>
      <w:pPr>
        <w:jc w:val="start"/>
        <w:bidi/>
      </w:pPr>
      <w:r>
        <w:rPr>
          <w:rFonts w:ascii="arial" w:hAnsi="arial" w:eastAsia="arial" w:cs="arial"/>
          <w:sz w:val="28"/>
          <w:szCs w:val="28"/>
          <w:b w:val="1"/>
          <w:bCs w:val="1"/>
          <w:rtl/>
        </w:rPr>
        <w:t xml:space="preserve">أحمد بن موسى الموصلي الحنبلي المقرئ نزيل دمشق
</w:t>
      </w:r>
    </w:p>
    <w:p>
      <w:pPr/>
      <w:r>
        <w:rPr/>
        <w:t xml:space="preserve">أحمد بن موسى الموصلي الحنبلي المقرئ نزيل دمشق أحمد بن موسى الموصلي الحنبلي المقرئ نزيل دمشق كان عارفا بالقراءات أخذ عن عبد الصمد بن أبي الجيش وغيره وكان فصيحا عارفا قاله الذهبي في طبقات القراء وأرخ وفاته سنة 710 وقد شارف الستين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2026-07-29T08:07:01+03:00</dcterms:created>
  <dcterms:modified xsi:type="dcterms:W3CDTF">2026-07-29T08:07:01+03:00</dcterms:modified>
</cp:coreProperties>
</file>

<file path=docProps/custom.xml><?xml version="1.0" encoding="utf-8"?>
<Properties xmlns="http://schemas.openxmlformats.org/officeDocument/2006/custom-properties" xmlns:vt="http://schemas.openxmlformats.org/officeDocument/2006/docPropsVTypes"/>
</file>