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محمد بن الحسن بن أحمد
</w:t>
      </w:r>
    </w:p>
    <w:p>
      <w:pPr>
        <w:jc w:val="start"/>
        <w:bidi/>
      </w:pPr>
      <w:r>
        <w:rPr>
          <w:rFonts w:ascii="arial" w:hAnsi="arial" w:eastAsia="arial" w:cs="arial"/>
          <w:sz w:val="28"/>
          <w:szCs w:val="28"/>
          <w:b w:val="1"/>
          <w:bCs w:val="1"/>
          <w:rtl/>
        </w:rPr>
        <w:t xml:space="preserve">أحمد بن محمد بن محمد بن الحسن بن أحمد
</w:t>
      </w:r>
    </w:p>
    <w:p>
      <w:pPr/>
      <w:r>
        <w:rPr/>
        <w:t xml:space="preserve">أحمد بن محمد بن محمد بن الحسن بن أحمد أحمد بن محمد بن محمد بن الحسن بن أحمد بن قاسم بن حبيب بن عبد الله بن عبد الرحمن بن أبي بكر الصديق كذا ذكر نسبه الجمال في تاريخه وقال الشيخ الإمام العلامة مولانا بهاء الدين ويعرف أيضا بسلطان بن مولانا جلال الدين الرومي الحنفي كان من أئمة السادة الحنفية فقيها أصوليا نحويا بارعا دينا زاهدا له كرامات وأحوال مشهورة عنه سلك تصدر للإقراء والتدريس بعد موت والده بقونيا عدة سنين وانتفع به الطلبة وقصد بالفتيا من البلاد وكان ذا حرمة وافرة عند ملوك الروم وأصحاب دولتهم مع عدم الالتفات إلى ما في أيديهم واقتفاء أثر والده في التجرد والانضمام عن الناس إلى أن مات في سنة 712 وهو ابن اثنتين وتسعين سنة ودفن بتربة والده بقونيا وصلى عليه الشيخ مجد الدين الأقصرائي بوصية منه - انتهى وقد قال الحافظ عبد القادر صاحب الطبقات في نسبه مسيب بعد قاسم بدل قول الجمال حبيب - والله أعلم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2026-07-27T23:03:05+03:00</dcterms:created>
  <dcterms:modified xsi:type="dcterms:W3CDTF">2026-07-27T23:03:05+03:00</dcterms:modified>
</cp:coreProperties>
</file>

<file path=docProps/custom.xml><?xml version="1.0" encoding="utf-8"?>
<Properties xmlns="http://schemas.openxmlformats.org/officeDocument/2006/custom-properties" xmlns:vt="http://schemas.openxmlformats.org/officeDocument/2006/docPropsVTypes"/>
</file>