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البسيوني
</w:t>
      </w:r>
    </w:p>
    <w:p>
      <w:pPr>
        <w:jc w:val="start"/>
        <w:bidi/>
      </w:pPr>
      <w:r>
        <w:rPr>
          <w:rFonts w:ascii="arial" w:hAnsi="arial" w:eastAsia="arial" w:cs="arial"/>
          <w:sz w:val="28"/>
          <w:szCs w:val="28"/>
          <w:b w:val="1"/>
          <w:bCs w:val="1"/>
          <w:rtl/>
        </w:rPr>
        <w:t xml:space="preserve">محمود البسيوني
</w:t>
      </w:r>
    </w:p>
    <w:p>
      <w:pPr/>
      <w:r>
        <w:rPr/>
        <w:t xml:space="preserve">محمود البسيوني  محمود بن ابراهيم البسيوني: حقوقي مصري من الخطباء. علت له شهرة في أيامه. ولد بأسيوط، وكان ابوه مهندسا للري فيها. وتخرج بمدرسة الحقوق بالقاهرة، واحترف المحاماة. وعانى نظم الشعر، وليس بشاعر، واشتهر له قصيدة، يقول فيها، والمعنى قديم:</w:t>
      </w:r>
    </w:p>
    <w:p/>
    <w:p>
      <w:pPr>
        <w:jc w:val="center"/>
      </w:pPr>
      <w:r>
        <w:rPr>
          <w:color w:val="ff0000"/>
        </w:rPr>
        <w:t xml:space="preserve">ولا طلعت شمس علي بمنزل</w:t>
      </w:r>
      <w:r>
        <w:rPr>
          <w:color w:val="ff0000"/>
        </w:rPr>
        <w:t xml:space="preserve">      </w:t>
      </w:r>
      <w:r>
        <w:rPr>
          <w:color w:val="ff0000"/>
        </w:rPr>
        <w:t xml:space="preserve">إذا أنا لم ارض المكارم والمحدا</w:t>
      </w:r>
    </w:p>
    <w:p/>
    <w:p>
      <w:pPr>
        <w:jc w:val="center"/>
      </w:pPr>
      <w:r>
        <w:rPr>
          <w:color w:val="ff0000"/>
        </w:rPr>
        <w:t xml:space="preserve">ولا كنت محمودا اذا انا لم افز</w:t>
      </w:r>
      <w:r>
        <w:rPr>
          <w:color w:val="ff0000"/>
        </w:rPr>
        <w:t xml:space="preserve">      </w:t>
      </w:r>
      <w:r>
        <w:rPr>
          <w:color w:val="ff0000"/>
        </w:rPr>
        <w:t xml:space="preserve">بعارفه تولى المثوبة والحمدا</w:t>
      </w:r>
    </w:p>
    <w:p/>
    <w:p>
      <w:pPr/>
      <w:r>
        <w:rPr/>
        <w:t xml:space="preserve">وعمل في الحركة الوطنية مع سعد زغلول. وكان نقيبا للمحامين، ووزيرا للاوقاف. وراس (مجلس الشيوخ) وجمعية (الرابطة العربية) ومؤتمر (الاصلاح الاجتماعي) وكان كثير السعي بالخير، لمن قصده. وتوفي بالقاهرة. نسبته إلى (بسيون) من قرى (الغربية) بمصر، واصله منها. </w:t>
      </w:r>
    </w:p>
    <w:p>
      <w:pPr>
        <w:jc w:val="start"/>
        <w:bidi/>
      </w:pPr>
      <w:r>
        <w:rPr>
          <w:sz w:val="24"/>
          <w:szCs w:val="24"/>
          <w:b w:val="1"/>
          <w:bCs w:val="1"/>
          <w:rtl/>
        </w:rPr>
        <w:t xml:space="preserve">
الأعلام،(دار العلم للملايين - بيروت،2002،ط 15،ج 7،ص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2026-10-07T17:05:29+03:00</dcterms:created>
  <dcterms:modified xsi:type="dcterms:W3CDTF">2026-10-07T17:05:29+03:00</dcterms:modified>
</cp:coreProperties>
</file>

<file path=docProps/custom.xml><?xml version="1.0" encoding="utf-8"?>
<Properties xmlns="http://schemas.openxmlformats.org/officeDocument/2006/custom-properties" xmlns:vt="http://schemas.openxmlformats.org/officeDocument/2006/docPropsVTypes"/>
</file>