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الله الأنصاري شهاب
</w:t>
      </w:r>
    </w:p>
    <w:p>
      <w:pPr>
        <w:jc w:val="start"/>
        <w:bidi/>
      </w:pPr>
      <w:r>
        <w:rPr>
          <w:rFonts w:ascii="arial" w:hAnsi="arial" w:eastAsia="arial" w:cs="arial"/>
          <w:sz w:val="28"/>
          <w:szCs w:val="28"/>
          <w:b w:val="1"/>
          <w:bCs w:val="1"/>
          <w:rtl/>
        </w:rPr>
        <w:t xml:space="preserve">أحمد بن محمد بن عبد الله الأنصاري شهاب
</w:t>
      </w:r>
    </w:p>
    <w:p>
      <w:pPr/>
      <w:r>
        <w:rPr/>
        <w:t xml:space="preserve">أحمد بن محمد بن عبد الله الأنصاري شهاب أحمد بن محمد بن عبد الله الأنصاري شهاب الدين نشأ بالقاهرة وجلس مع الشهود وتكسب في التجارة والزراعة فأثرى وكثر ماله فصار يخالط القضاة ويتكسب لهم ووف ووقف على تدريس بالجامع الأزهر وسأل القاضي برهان الدين ابن جماعة أن يستقر فيه فآثر به الشيخ برهان الدين الأبناسي ثم استقر في مشيخة سعيد السعداء والتزم أن لا يأخذ لها معلوما وأن يعمر المنارة وغير ذلك ومات في ذي القعدة سنة 773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2026-07-27T23:34:37+03:00</dcterms:created>
  <dcterms:modified xsi:type="dcterms:W3CDTF">2026-07-27T23:34:37+03:00</dcterms:modified>
</cp:coreProperties>
</file>

<file path=docProps/custom.xml><?xml version="1.0" encoding="utf-8"?>
<Properties xmlns="http://schemas.openxmlformats.org/officeDocument/2006/custom-properties" xmlns:vt="http://schemas.openxmlformats.org/officeDocument/2006/docPropsVTypes"/>
</file>