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يونس
</w:t>
      </w:r>
    </w:p>
    <w:p>
      <w:pPr/>
      <w:r>
        <w:rPr/>
        <w:t xml:space="preserve">محمد بن يونس  محمد بن يونس بن بدران بن فيروز القرشي العبدي، ابو حامد، تاج الدين: فاضل. له شعر اكثره (دوبيت) أورد اليونيني بعضه، ومنه قصيدة آخرها:</w:t>
      </w:r>
    </w:p>
    <w:p/>
    <w:p>
      <w:pPr/>
      <w:r>
        <w:rPr/>
        <w:t xml:space="preserve">#قيدت قلبي في هواهـ ، فخاف دمعي فانطلقكان أبوه مصريا. واشتهر هو بدمشق، وحدث ودرس، وحكم بها نيابة عن ابيه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2026-10-07T16:50:00+03:00</dcterms:created>
  <dcterms:modified xsi:type="dcterms:W3CDTF">2026-10-07T16:50:00+03:00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