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صالح بن رمضان الأنصاري
</w:t>
      </w:r>
    </w:p>
    <w:p>
      <w:pPr>
        <w:jc w:val="start"/>
        <w:bidi/>
      </w:pPr>
      <w:r>
        <w:rPr>
          <w:rFonts w:ascii="arial" w:hAnsi="arial" w:eastAsia="arial" w:cs="arial"/>
          <w:sz w:val="28"/>
          <w:szCs w:val="28"/>
          <w:b w:val="1"/>
          <w:bCs w:val="1"/>
          <w:rtl/>
        </w:rPr>
        <w:t xml:space="preserve">أحمد بن محمد بن صالح بن رمضان الأنصاري
</w:t>
      </w:r>
    </w:p>
    <w:p>
      <w:pPr/>
      <w:r>
        <w:rPr/>
        <w:t xml:space="preserve">أحمد بن محمد بن صالح بن رمضان الأنصاري أحمد بن محمد بن صالح بن رمضان الأنصاري محيي الدين بن شرف الدين كان أحد العدول المشهورين بدمشق أخذ الفقه عن شرف الدين المقدسي وسمع الحديث ومات في ذي القعدة سنة 704</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2026-07-29T04:26:00+03:00</dcterms:created>
  <dcterms:modified xsi:type="dcterms:W3CDTF">2026-07-29T04:26:00+03:00</dcterms:modified>
</cp:coreProperties>
</file>

<file path=docProps/custom.xml><?xml version="1.0" encoding="utf-8"?>
<Properties xmlns="http://schemas.openxmlformats.org/officeDocument/2006/custom-properties" xmlns:vt="http://schemas.openxmlformats.org/officeDocument/2006/docPropsVTypes"/>
</file>