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قاسم بن عبد الرحمن بن أبي بكر
</w:t>
      </w:r>
    </w:p>
    <w:p>
      <w:pPr>
        <w:jc w:val="start"/>
        <w:bidi/>
      </w:pPr>
      <w:r>
        <w:rPr>
          <w:rFonts w:ascii="arial" w:hAnsi="arial" w:eastAsia="arial" w:cs="arial"/>
          <w:sz w:val="28"/>
          <w:szCs w:val="28"/>
          <w:b w:val="1"/>
          <w:bCs w:val="1"/>
          <w:rtl/>
        </w:rPr>
        <w:t xml:space="preserve">أحمد بن قاسم بن عبد الرحمن بن أبي بكر
</w:t>
      </w:r>
    </w:p>
    <w:p>
      <w:pPr/>
      <w:r>
        <w:rPr/>
        <w:t xml:space="preserve">أحمد بن قاسم بن عبد الرحمن بن أبي بكر أحمد بن قاسم بن عبد الرحمن بن أبي بكر القرشي العمري الحرازي بفتح المهملة والتخفيف وبعد الألف زاي المكي ولد سنة 675 ببلده حراز من اليمن وقدم مكة فسمع بها من الفخر التوزري والصفي والرضي الطبريين وسمع بالمدينة من أبي عبد الله محمد بن محمد بن حريث العبدري كتاب الشفاء قال أنا عبد المهيمن بن عبد الله بن محمد الأنصاري أنا محمد بن عبد الله الأزدي أنا محمد بن حسن بن عطية بن غازي أنا عياض وسمع من غيرهم وأقام بمكة ومهر في الفقه وشارك في غيره مع العبادة والديانة وانتهت إليه رئاسة الفتوى بمكة ومات في 12 شوال سنة 755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قاسم بن عبد الرحمن بن أبي بكر العمري مفتي مكة شهاب الدين الحرازي الشافعي يكنى أبا العباس
</w:t>
      </w:r>
    </w:p>
    <w:p>
      <w:pPr/>
      <w:r>
        <w:rPr/>
        <w:t xml:space="preserve">أحمد بن قاسم بن عبد الرحمن بن أبي بكر العمري، مفتي مكة، شهاب الدين الحرازي الشافعي، يكنى أبا العباس: </w:t>
      </w:r>
    </w:p>
    <w:p/>
    <w:p>
      <w:pPr/>
      <w:r>
        <w:rPr/>
        <w:t xml:space="preserve">ولد سنة خمس وسبعين وستمائة، وقدم مكة، فقرأ بها على الفخر التوزري: الموطأ رواية يحيى بن يحيى، وصحيح مسلم، وسنن أبي داود، وغير ذلك، وعلى الصفي الطبري، وأخيه الرضي: صحيح البخاري، وعلى الرضى بمفرده: صحيح مسلم، وسنن أبي داود، والنسائي، وصحيح ابن حبان، وغير ذلك كثيرا، عليهم وعلى غيرهم بمكة. وكرر كثيرا من ذلك على الرضى، لأجل أولاده أسباط الرضى.</w:t>
      </w:r>
    </w:p>
    <w:p/>
    <w:p>
      <w:pPr/>
      <w:r>
        <w:rPr/>
        <w:t xml:space="preserve">وسمع بالمدينة من أبي القاسم القتبورى كتاب الشفاء للقاضي عياض، وحدث به. قرأه عليه شيخنا المفتي برهان الدين الأبناسى، وذكر أن عند ختمه وقع المطر، وأن</w:t>
      </w:r>
    </w:p>
    <w:p/>
    <w:p>
      <w:pPr/>
      <w:r>
        <w:rPr/>
        <w:t xml:space="preserve">الشيخ شهاب الدين الحرازي، أخبره أن المطر وقع عند ختمه مرات؛ لأنه سأل الله تعالى في ذلك.</w:t>
      </w:r>
    </w:p>
    <w:p/>
    <w:p>
      <w:pPr/>
      <w:r>
        <w:rPr/>
        <w:t xml:space="preserve">وألفيت منقولا من خط شيخنا برهان الدين الأبناسى في استدعاء أجاز فيه، وذكر فيه شيئا من مسموعاته، فقال بعد أن ذكر شيئا مما قرأه بمكة: وبها قرأت الشفاء للقاضي عياض على الشيخ شهاب الدين الحرازي.</w:t>
      </w:r>
    </w:p>
    <w:p/>
    <w:p>
      <w:pPr/>
      <w:r>
        <w:rPr/>
        <w:t xml:space="preserve">وأخبرني أنه ما قرئ عليه قط هذا الكتاب، إلا أمطرت مكة. فلما كان يوم ختمه ضعف الشيخ شهاب الدين، فذهب جماعة إلى بيته، وليس في السماء سحاب ولا قزعة فقرأت عليه المجلس الأخير، فو الله ما ختمت الكتاب إلا وأبواب السماء تفتحت بالأمطار، وجاء السيل حتى دخل الحرم الشريف. انتهى. وهذا أفود مما سمعته من شيخنا؛ ولذلك ذكرته.</w:t>
      </w:r>
    </w:p>
    <w:p/>
    <w:p>
      <w:pPr/>
      <w:r>
        <w:rPr/>
        <w:t xml:space="preserve">وقد سمع عليه جماعة من شيوخنا، منهم الحافظان: زين الدين العراقي - وانتقى عليه جزء من حديثه - وأبو الحسن الهيثمي.</w:t>
      </w:r>
    </w:p>
    <w:p/>
    <w:p>
      <w:pPr/>
      <w:r>
        <w:rPr/>
        <w:t xml:space="preserve">وكانت له معرفة تامة بالفقه، مع مشاركة في غيره وعبادة وديانة. ودرس وأفتى مدة بمكة، وصار شيخها والمعتمد عليه في الفتوى بها، وكان أذن له في ذلك قاضي حماة شرف الدين البارزى.</w:t>
      </w:r>
    </w:p>
    <w:p/>
    <w:p>
      <w:pPr/>
      <w:r>
        <w:rPr/>
        <w:t xml:space="preserve">وذكر لي شيخنا القاضي جمال الدين بن ظهيرة، أن الفتيا بمكة بعد القاضي نجم الدين، دارت عليه وعلى الأصفونى، حتى مات الأصفونى، ثم دارت عليه بمفرده حتى مات. وكان يرجح على الأصفونى، وبعضهم يرجح الأصفونى عليه، وهو أقرب. انتهى.</w:t>
      </w:r>
    </w:p>
    <w:p/>
    <w:p>
      <w:pPr/>
      <w:r>
        <w:rPr/>
        <w:t xml:space="preserve">توفى ليلة الاثنين ثاني عشر شوال سنة خمس وخمسين وسبعمائة بمكة، ودفن بالمعلاة بعد أن صار يحمل إلى المسجد، عجزا عن المشى. نقلت وفاته من خط شيخنا العراقي.</w:t>
      </w:r>
    </w:p>
    <w:p/>
    <w:p>
      <w:pPr/>
      <w:r>
        <w:rPr/>
        <w:t xml:space="preserve">ومولده سنة خمس وسبعين وستمائة، وعلى ما وجدت بخط ولده أبي عبد الله الحرازي فيما أظن. ووجدت بخط شيخنا ابن سكر، أنه ولد سنة ست وسبعين، في اليوم الذي مات فيه التوزري، رحمهم الله. والله أعلم بحقيقة ذلك.</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2026-07-29T00:13:17+03:00</dcterms:created>
  <dcterms:modified xsi:type="dcterms:W3CDTF">2026-07-29T00:13:17+03:00</dcterms:modified>
</cp:coreProperties>
</file>

<file path=docProps/custom.xml><?xml version="1.0" encoding="utf-8"?>
<Properties xmlns="http://schemas.openxmlformats.org/officeDocument/2006/custom-properties" xmlns:vt="http://schemas.openxmlformats.org/officeDocument/2006/docPropsVTypes"/>
</file>