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عمر بن هلال الإسكندراني ثم الدمشقي
</w:t>
      </w:r>
    </w:p>
    <w:p>
      <w:pPr>
        <w:jc w:val="start"/>
        <w:bidi/>
      </w:pPr>
      <w:r>
        <w:rPr>
          <w:rFonts w:ascii="arial" w:hAnsi="arial" w:eastAsia="arial" w:cs="arial"/>
          <w:sz w:val="28"/>
          <w:szCs w:val="28"/>
          <w:b w:val="1"/>
          <w:bCs w:val="1"/>
          <w:rtl/>
        </w:rPr>
        <w:t xml:space="preserve">أحمد بن عمر بن هلال الإسكندراني ثم الدمشقي
</w:t>
      </w:r>
    </w:p>
    <w:p>
      <w:pPr/>
      <w:r>
        <w:rPr/>
        <w:t xml:space="preserve">أحمد بن عمر بن هلال الإسكندراني ثم الدمشقي أحمد بن عمر بن هلال الإسكندراني ثم الدمشقي الفقيه المالكي شهاب الدين ولد وأخذ عن الأصفهاني وغيره وكتب على ابن الحاجب الفروعي وكان ماهرا في الفقه والأصول وكان مفتيا بارعا فاضلا مات في صفر سنة 795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2026-07-27T20:44:50+03:00</dcterms:created>
  <dcterms:modified xsi:type="dcterms:W3CDTF">2026-07-27T20:44:50+03:00</dcterms:modified>
</cp:coreProperties>
</file>

<file path=docProps/custom.xml><?xml version="1.0" encoding="utf-8"?>
<Properties xmlns="http://schemas.openxmlformats.org/officeDocument/2006/custom-properties" xmlns:vt="http://schemas.openxmlformats.org/officeDocument/2006/docPropsVTypes"/>
</file>