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عمر بن أحمد بن أحمد بن مهدي
</w:t>
      </w:r>
    </w:p>
    <w:p>
      <w:pPr>
        <w:jc w:val="start"/>
        <w:bidi/>
      </w:pPr>
      <w:r>
        <w:rPr>
          <w:rFonts w:ascii="arial" w:hAnsi="arial" w:eastAsia="arial" w:cs="arial"/>
          <w:sz w:val="28"/>
          <w:szCs w:val="28"/>
          <w:b w:val="1"/>
          <w:bCs w:val="1"/>
          <w:rtl/>
        </w:rPr>
        <w:t xml:space="preserve">أحمد بن عمر بن أحمد بن أحمد بن مهدي
</w:t>
      </w:r>
    </w:p>
    <w:p>
      <w:pPr/>
      <w:r>
        <w:rPr/>
        <w:t xml:space="preserve">أحمد بن عمر بن أحمد بن أحمد بن مهدي أحمد بن عمر بن أحمد بن أحمد بن مهدي المدلجي الشيخ كمال الدين النشائي الفقيه الشافعي الخطيب ولد في ذي القعدة سنة 691 وسمع من الدمياطي والرضى الطبري وعبد الأحدبن تيمية وغيرهم وتفقه بأبيه وأخذ عن مشايخ عصره سمع منه شيخنا الحافظ شهاب الدين بن رجب وولده عبد الرحمن قال الأسنوي كان حافظا للمذهب كريما متصونا طارحا للتكلف وكان في خلقه شدة كأبيه وقال شيخنا العراقي كان حسن العشرة ومن مصنفاته الأبريز في الجمع بين الحاوي والوجيز وكتاب كشف غطاء الحاوي وله مختصر سلاح المؤمن وهو الذي صنف جامع المختصرات فأتى به بالعلم الكثير الغزير في الألفاظ اليسيرة واعتمد في الأصل على الحاوي وزاده الخلاف وشرحه في أربع مجلدات وعمل المنتقى في المذهب أجاد فيه وله نكت التنبيه مفيد وكان درس بجامع الخطيري وخطب وأعاد بعدة مدارس مات يوم السبت عاشر صفر سنة 757 وأرخه السبكي في الطبقات الصغرى سنة ثمان فوهم وكذا من تبعه في ذلك</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2026-07-28T23:06:42+03:00</dcterms:created>
  <dcterms:modified xsi:type="dcterms:W3CDTF">2026-07-28T23:06:42+03:00</dcterms:modified>
</cp:coreProperties>
</file>

<file path=docProps/custom.xml><?xml version="1.0" encoding="utf-8"?>
<Properties xmlns="http://schemas.openxmlformats.org/officeDocument/2006/custom-properties" xmlns:vt="http://schemas.openxmlformats.org/officeDocument/2006/docPropsVTypes"/>
</file>