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يحيى بن عثمان بن أبي الهني
</w:t>
      </w:r>
    </w:p>
    <w:p>
      <w:pPr>
        <w:jc w:val="start"/>
        <w:bidi/>
      </w:pPr>
      <w:r>
        <w:rPr>
          <w:rFonts w:ascii="arial" w:hAnsi="arial" w:eastAsia="arial" w:cs="arial"/>
          <w:sz w:val="28"/>
          <w:szCs w:val="28"/>
          <w:b w:val="1"/>
          <w:bCs w:val="1"/>
          <w:rtl/>
        </w:rPr>
        <w:t xml:space="preserve">أحمد بن علي بن يحيى بن عثمان بن أبي الهني
</w:t>
      </w:r>
    </w:p>
    <w:p>
      <w:pPr/>
      <w:r>
        <w:rPr/>
        <w:t xml:space="preserve">أحمد بن علي بن يحيى بن عثمان بن أبي الهني أحمد بن علي بن يحيى بن عثمان بن أبي الهني بن محمد الأنصاري الشافعي شرف الدين المعروف بابن نحلة ولد سنة 704 تقريبا وأحضر على حسن بن عمر الكردي والعماد علي بن السكري وسمع من أبي بكر ابن أحمد بن عبد الدائم ومحمد بن أبي بكر بن النحاس وجماعة وحدث وكان من الشهود بدمشق مات في شهر رمضان سنة 784 وأجاز لعبد الله بن عمر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2026-07-29T12:11:49+03:00</dcterms:created>
  <dcterms:modified xsi:type="dcterms:W3CDTF">2026-07-29T12:11:49+03:00</dcterms:modified>
</cp:coreProperties>
</file>

<file path=docProps/custom.xml><?xml version="1.0" encoding="utf-8"?>
<Properties xmlns="http://schemas.openxmlformats.org/officeDocument/2006/custom-properties" xmlns:vt="http://schemas.openxmlformats.org/officeDocument/2006/docPropsVTypes"/>
</file>