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الكريمي
</w:t>
      </w:r>
    </w:p>
    <w:p>
      <w:pPr/>
      <w:r>
        <w:rPr/>
        <w:t xml:space="preserve">الكريمي  محمد بن يوسف الكريمي: من شعراء نفحة الريحانة. من أهل دمشق. كان مستهترا فس شبابه، قال صاحب النفحة: (ومضى عليه زمن لايعرف الصحو، ولا يفرق بين الاثبات والمحو، وهو في قيد الرق، يجمع بين العود والزق) وأورد رقائق من شعره. و كان ينظم بالعربية والفارسية والتركية. ويتقن الموسيقى. وولي قضاء الركب الشامي سنة1034وتكررت زيارته لبلاد الروم (تركيا) ومهر في لعب الشطرنج، له (ديوان شعر-خ).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2026-10-07T16:48:15+03:00</dcterms:created>
  <dcterms:modified xsi:type="dcterms:W3CDTF">2026-10-07T16:48:15+03:00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