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عبد الله شهاب الدين
</w:t>
      </w:r>
    </w:p>
    <w:p>
      <w:pPr>
        <w:jc w:val="start"/>
        <w:bidi/>
      </w:pPr>
      <w:r>
        <w:rPr>
          <w:rFonts w:ascii="arial" w:hAnsi="arial" w:eastAsia="arial" w:cs="arial"/>
          <w:sz w:val="28"/>
          <w:szCs w:val="28"/>
          <w:b w:val="1"/>
          <w:bCs w:val="1"/>
          <w:rtl/>
        </w:rPr>
        <w:t xml:space="preserve">أحمد بن عبد الرحمن بن عبد الله شهاب الدين
</w:t>
      </w:r>
    </w:p>
    <w:p>
      <w:pPr/>
      <w:r>
        <w:rPr/>
        <w:t xml:space="preserve">أحمد بن عبد الرحمن بن عبد الله شهاب الدين أحمد بن عبد الرحمن بن عبد الله شهاب الدين ابن فارس الفراء الظاهري الفقيه الشافعي أخذ عن الشيخ شهاب الدين الفزاري والمجد التونسي والأصبهاني وتمهر وتقدم وولي قضاء الركب الشامي مرارا ومات سنة 755 وله ثمانون سنة ومن شعره</w:t>
      </w:r>
    </w:p>
    <w:p/>
    <w:p>
      <w:pPr>
        <w:jc w:val="center"/>
      </w:pPr>
      <w:r>
        <w:rPr>
          <w:color w:val="ff0000"/>
        </w:rPr>
        <w:t xml:space="preserve">رعف الحبيب فقيل هل قبلته</w:t>
      </w:r>
      <w:r>
        <w:rPr>
          <w:color w:val="ff0000"/>
        </w:rPr>
        <w:t xml:space="preserve">      </w:t>
      </w:r>
      <w:r>
        <w:rPr>
          <w:color w:val="ff0000"/>
        </w:rPr>
        <w:t xml:space="preserve">شوقا إليه ودمع عينك يسجم</w:t>
      </w:r>
    </w:p>
    <w:p/>
    <w:p>
      <w:pPr>
        <w:jc w:val="center"/>
      </w:pPr>
      <w:r>
        <w:rPr>
          <w:color w:val="ff0000"/>
        </w:rPr>
        <w:t xml:space="preserve">فأجبتهم لكنه أخفى دمي</w:t>
      </w:r>
      <w:r>
        <w:rPr>
          <w:color w:val="ff0000"/>
        </w:rPr>
        <w:t xml:space="preserve">      </w:t>
      </w:r>
      <w:r>
        <w:rPr>
          <w:color w:val="ff0000"/>
        </w:rPr>
        <w:t xml:space="preserve">في سفكه وعليه قد ظهر الدم</w:t>
      </w:r>
    </w:p>
    <w:p/>
    <w:p>
      <w:pPr/>
      <w:r>
        <w:rPr/>
        <w:t xml:space="preserve">وله قصيدة نبوية أولها</w:t>
      </w:r>
    </w:p>
    <w:p/>
    <w:p>
      <w:pPr>
        <w:jc w:val="center"/>
      </w:pPr>
      <w:r>
        <w:rPr>
          <w:color w:val="ff0000"/>
        </w:rPr>
        <w:t xml:space="preserve">سرت نسمة الوادي فأذكرت الصبا</w:t>
      </w:r>
      <w:r>
        <w:rPr>
          <w:color w:val="ff0000"/>
        </w:rPr>
        <w:t xml:space="preserve">      </w:t>
      </w:r>
      <w:r>
        <w:rPr>
          <w:color w:val="ff0000"/>
        </w:rPr>
        <w:t xml:space="preserve">ليالي مني فأنهل مدمعه صبا</w:t>
      </w:r>
    </w:p>
    <w:p/>
    <w:p>
      <w:pPr/>
      <w:r>
        <w:rPr/>
        <w:t xml:space="preserve">وحدث بها في تاسع عشر ذي الحجة سنة 740 وسمعها منه جماعة منهم عثمان بن محمد بن الحريري قال البرزالي ولد سنة 678 وسمع من أبي الفضل بن عساكر ومحمد بن علي الواسطي وغيرهما وقال غيره درس بالأمجدية وغيرها وولي قضاء الركب مرارا وحج نحو أربعين حجة وزار القدس نحوا من ستين مرة وناب في الحكم وأفاد بعدة مدارس وكان حسن المحاضرة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2026-07-27T23:03:10+03:00</dcterms:created>
  <dcterms:modified xsi:type="dcterms:W3CDTF">2026-07-27T23:03:10+03:00</dcterms:modified>
</cp:coreProperties>
</file>

<file path=docProps/custom.xml><?xml version="1.0" encoding="utf-8"?>
<Properties xmlns="http://schemas.openxmlformats.org/officeDocument/2006/custom-properties" xmlns:vt="http://schemas.openxmlformats.org/officeDocument/2006/docPropsVTypes"/>
</file>