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الرحمن بن أحمد التيزيني شهاب
</w:t>
      </w:r>
    </w:p>
    <w:p>
      <w:pPr>
        <w:jc w:val="start"/>
        <w:bidi/>
      </w:pPr>
      <w:r>
        <w:rPr>
          <w:rFonts w:ascii="arial" w:hAnsi="arial" w:eastAsia="arial" w:cs="arial"/>
          <w:sz w:val="28"/>
          <w:szCs w:val="28"/>
          <w:b w:val="1"/>
          <w:bCs w:val="1"/>
          <w:rtl/>
        </w:rPr>
        <w:t xml:space="preserve">أحمد بن عبد الرحمن بن أحمد التيزيني شهاب
</w:t>
      </w:r>
    </w:p>
    <w:p>
      <w:pPr/>
      <w:r>
        <w:rPr/>
        <w:t xml:space="preserve">أحمد بن عبد الرحمن بن أحمد التيزيني شهاب أحمد بن عبد الرحمن بن أحمد التيزيني شهاب الدين أبو العباس ولد سنة ثمان وسبعمائة وسمع على العز إبراهيم بن صالح عشرة الحداد وسمع على محمد بن يوسف بن أبي العز الحراني جزء الحسن بن عرفة أخبرنا النجيب أخذ عنه ابن عشائر وغيره ومات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2026-07-28T05:19:27+03:00</dcterms:created>
  <dcterms:modified xsi:type="dcterms:W3CDTF">2026-07-28T05:19:27+03:00</dcterms:modified>
</cp:coreProperties>
</file>

<file path=docProps/custom.xml><?xml version="1.0" encoding="utf-8"?>
<Properties xmlns="http://schemas.openxmlformats.org/officeDocument/2006/custom-properties" xmlns:vt="http://schemas.openxmlformats.org/officeDocument/2006/docPropsVTypes"/>
</file>