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حمود بن عمر بن حمود بن سلامة
</w:t>
      </w:r>
    </w:p>
    <w:p>
      <w:pPr>
        <w:jc w:val="start"/>
        <w:bidi/>
      </w:pPr>
      <w:r>
        <w:rPr>
          <w:rFonts w:ascii="arial" w:hAnsi="arial" w:eastAsia="arial" w:cs="arial"/>
          <w:sz w:val="28"/>
          <w:szCs w:val="28"/>
          <w:b w:val="1"/>
          <w:bCs w:val="1"/>
          <w:rtl/>
        </w:rPr>
        <w:t xml:space="preserve">أحمد بن حمود بن عمر بن حمود بن سلامة
</w:t>
      </w:r>
    </w:p>
    <w:p>
      <w:pPr/>
      <w:r>
        <w:rPr/>
        <w:t xml:space="preserve">أحمد بن حمود بن عمر بن حمود بن سلامة أحمد بن حمود بن عمر بن حمود بن سلامة بن حمود بن هامل بن حمود ابن سالم بن مسلم بن حمود الحراني المعروف بالبطائني التاجر ولد سنة 652 وسمع من ابن عبد الدائم فأكثر ومن عبد الله بن طعان والكمال ابن عبد وعلي بن الأوحد النشيبي والمجد ابن عساكر وابن أبي عمر ويحيى ابن أبي منصور الصيرفي وإسرائيل بن أحمد الطبيب وجمع جم أخذ عنه البرزالي والذهبي وابن رافع وذكروه في معاجمهم وحدث بالكثير وحفظ الشاطبية وقرأ بنفسه مدة وكتب بخطه وكان خيرا أمينا بشوشا محبا للأسماع متواضعا عاقلا ذكره الذهبي في المعجم المختص فقال الفقيه المقرئ قدم دمشق في صغره واشتغل وحفظ وقرأ وسمع الكثير وأثبت حدثنا عنه شيخنا البرهان التنوخي بالإجازة ومات في ربيع الثاني سنة 726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حمود بن عمر بن حمود بن سلامة بن حمود بن هامل أبو العباس الحراني البطايني
</w:t>
      </w:r>
    </w:p>
    <w:p>
      <w:pPr/>
      <w:r>
        <w:rPr/>
        <w:t xml:space="preserve">أحمد بن حمود بن عمر بن حمود بن سلامة بن حمود بن هامل أبو العباس الحراني البطايني ولد سنة اثنتين وخمسين وست مائة.</w:t>
      </w:r>
    </w:p>
    <w:p/>
    <w:p>
      <w:pPr/>
      <w:r>
        <w:rPr/>
        <w:t xml:space="preserve">وسمع الكثير من ابن عبد الدائم، والمجد بن عساكر، وعبد الله بن طعان، وابن البشتي، وابن أبي اليسر، وطائفة، وحدث بصحيح مسلم وسنن النسائي، وغير ذلك، وكان ذا عقل وتواضع، حفظ الشاطبية، وبعض الفقه، واشتغل مدة.</w:t>
      </w:r>
    </w:p>
    <w:p/>
    <w:p>
      <w:pPr/>
      <w:r>
        <w:rPr/>
        <w:t xml:space="preserve">مات سنة ست وعشرين وسبع مائة في ربيع الآخر.</w:t>
      </w:r>
    </w:p>
    <w:p/>
    <w:p>
      <w:pPr/>
      <w:r>
        <w:rPr/>
        <w:t xml:space="preserve">أخبرنا أحمد بن حمود، وإسحاق بن محمد الأزدي، وعلي بن أبي القاسم الفقيه، وأحمد بن عبد الرحمن المقدسي، ومحمد بن أحمد، قالوا: أنا أحمد بن عبد الدائم، نا يحيى الثقفي، أنا إسماعيل بن محمد الحافظ، أنا عبد الرحمن بن محمد، ومحمد بن أحمد الأبهري، قالا: أنا أحمد بن محمد المرزبان، نا محمد بن إبراهيم الحزوري، نا لوين، نا عيسى بن يونس، عن مصعب بن ثابت، عن أبي حازم، عن سهل بن سعد، قال: قال رسول الله صلى الله عليه وسلم: «المؤمن من أهل الإيمان بمنزلة الرأس من الجسد، يألم المؤمن بما يصيب أهل الإيمان، كما يألم الرأس لما يصيب الجسد»</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2026-07-28T11:24:46+03:00</dcterms:created>
  <dcterms:modified xsi:type="dcterms:W3CDTF">2026-07-28T11:24:46+03:00</dcterms:modified>
</cp:coreProperties>
</file>

<file path=docProps/custom.xml><?xml version="1.0" encoding="utf-8"?>
<Properties xmlns="http://schemas.openxmlformats.org/officeDocument/2006/custom-properties" xmlns:vt="http://schemas.openxmlformats.org/officeDocument/2006/docPropsVTypes"/>
</file>