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محمد بن إبراهيم المراغي
</w:t>
      </w:r>
    </w:p>
    <w:p>
      <w:pPr>
        <w:jc w:val="start"/>
        <w:bidi/>
      </w:pPr>
      <w:r>
        <w:rPr>
          <w:rFonts w:ascii="arial" w:hAnsi="arial" w:eastAsia="arial" w:cs="arial"/>
          <w:sz w:val="28"/>
          <w:szCs w:val="28"/>
          <w:b w:val="1"/>
          <w:bCs w:val="1"/>
          <w:rtl/>
        </w:rPr>
        <w:t xml:space="preserve">أحمد بن أحمد بن محمد بن إبراهيم المراغي
</w:t>
      </w:r>
    </w:p>
    <w:p>
      <w:pPr/>
      <w:r>
        <w:rPr/>
        <w:t xml:space="preserve">أحمد بن أحمد بن محمد بن إبراهيم المراغي أحمد بن أحمد بن محمد بن إبراهيم المراغي ثم الدمشقي الحنفي المعروف بابن الشهاب الرومي ولي إمامة الحنفية بالجامع وتدريس العينية ومشيخة الخاتونية وكانت له زاوية بالشرق الشمالي مات في صفر سنة 742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2026-07-28T01:09:38+03:00</dcterms:created>
  <dcterms:modified xsi:type="dcterms:W3CDTF">2026-07-28T01:09:38+03:00</dcterms:modified>
</cp:coreProperties>
</file>

<file path=docProps/custom.xml><?xml version="1.0" encoding="utf-8"?>
<Properties xmlns="http://schemas.openxmlformats.org/officeDocument/2006/custom-properties" xmlns:vt="http://schemas.openxmlformats.org/officeDocument/2006/docPropsVTypes"/>
</file>