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محمد بن يوسف بن محمد بن علي بن محمد العلوي الحسني ابو القاسم، ناصر الدين، المدني السمرقندي: فقيه حنفي، عالم بالتفسير والحديث والوعظ. من أهل سمرقند حج سنة542وأقام في عودته مدة ببغداد. ومات بسمرقند. وقيل: قتل بها صبرا. وكان شديد النقد للعلماء والائمة. له تصانيف، منها (الفقه النافع-خ) و (جامع الفتاوي) و (بلوغ الارب من تحقيق استعارات العرب) و (رياضة الاخلاق) و (الملتقط في الفتاوي الحنفية-خ) ويسمى (مآل الفتاوي) أتمه في شعبان سنة 549.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محمد بن علي العلوي الحسيني أبو القاسم الحنفي
</w:t>
      </w:r>
    </w:p>
    <w:p>
      <w:pPr/>
      <w:r>
        <w:rPr/>
        <w:t xml:space="preserve">محمد بن يوسف بن محمد بن علي العلوي الحسيني أبو القاسم الحنفي. من أهل سمرقند.</w:t>
      </w:r>
    </w:p>
    <w:p/>
    <w:p>
      <w:pPr/>
      <w:r>
        <w:rPr/>
        <w:t xml:space="preserve">قال أبو سعد: إمام فاضل، عالم بالتفسير، والحديث، والفقه، والوعظ، قدم علينا مرو، منصرفا من الحج سنة ثلاث وأربعين، وأقام ببغداد مدة.</w:t>
      </w:r>
    </w:p>
    <w:p/>
    <w:p>
      <w:pPr/>
      <w:r>
        <w:rPr/>
        <w:t xml:space="preserve">ومات سنة ست وخمسين وخمسمائة، وقيل: قتل صبرا بسمرقند.</w:t>
      </w:r>
    </w:p>
    <w:p/>
    <w:p>
      <w:pPr/>
      <w:r>
        <w:rPr/>
        <w:t xml:space="preserve">وكان يبسط لسانه في حق الأئمة والعلماء.</w:t>
      </w:r>
    </w:p>
    <w:p/>
    <w:p>
      <w:pPr/>
      <w:r>
        <w:rPr/>
        <w:t xml:space="preserve">ذكره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2026-10-07T15:52:02+03:00</dcterms:created>
  <dcterms:modified xsi:type="dcterms:W3CDTF">2026-10-07T15:52:02+03:00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