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أحمد بن يحيى الدمشقي
</w:t>
      </w:r>
    </w:p>
    <w:p>
      <w:pPr>
        <w:jc w:val="start"/>
        <w:bidi/>
      </w:pPr>
      <w:r>
        <w:rPr>
          <w:rFonts w:ascii="arial" w:hAnsi="arial" w:eastAsia="arial" w:cs="arial"/>
          <w:sz w:val="28"/>
          <w:szCs w:val="28"/>
          <w:b w:val="1"/>
          <w:bCs w:val="1"/>
          <w:rtl/>
        </w:rPr>
        <w:t xml:space="preserve">إبراهيم بن يحيى بن أحمد بن يحيى الدمشقي
</w:t>
      </w:r>
    </w:p>
    <w:p>
      <w:pPr/>
      <w:r>
        <w:rPr/>
        <w:t xml:space="preserve">إبراهيم بن يحيى بن أحمد بن يحيى الدمشقي إبراهيم بن يحيى بن أحمد بن يحيى الدمشقي شرف الدين ابن عليمة ولد سنة 652 واشتغل وحصل وولي نظر المرستان النوري وكان جيد الرأي حسن العشرة باشر ديوان نائب دمشق وحصل مالا كثيرا ومات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2026-07-29T02:03:29+03:00</dcterms:created>
  <dcterms:modified xsi:type="dcterms:W3CDTF">2026-07-29T02:03:29+03:00</dcterms:modified>
</cp:coreProperties>
</file>

<file path=docProps/custom.xml><?xml version="1.0" encoding="utf-8"?>
<Properties xmlns="http://schemas.openxmlformats.org/officeDocument/2006/custom-properties" xmlns:vt="http://schemas.openxmlformats.org/officeDocument/2006/docPropsVTypes"/>
</file>