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يونس بن منصور الدمشقي
</w:t>
      </w:r>
    </w:p>
    <w:p>
      <w:pPr>
        <w:jc w:val="start"/>
        <w:bidi/>
      </w:pPr>
      <w:r>
        <w:rPr>
          <w:rFonts w:ascii="arial" w:hAnsi="arial" w:eastAsia="arial" w:cs="arial"/>
          <w:sz w:val="28"/>
          <w:szCs w:val="28"/>
          <w:b w:val="1"/>
          <w:bCs w:val="1"/>
          <w:rtl/>
        </w:rPr>
        <w:t xml:space="preserve">إبراهيم بن محمد بن يونس بن منصور الدمشقي
</w:t>
      </w:r>
    </w:p>
    <w:p>
      <w:pPr/>
      <w:r>
        <w:rPr/>
        <w:t xml:space="preserve">إبراهيم بن محمد بن يونس بن منصور الدمشقي إبراهيم بن محمد بن يونس بن منصور الدمشقي القواس ولد سنة 677 وقيل قبل ذلك وأسمع من الفخر ابن البخاري وزينب بنت مكي وابن القواس وابن عساكر وغيرهم وحدث بالكثير قال ابن رافع كان رجلا خيرا محبا للخير وأهله ملازما لصنعته وقال الحسيني كان صحب ابن هود وخدمه ثم هجره ولازم لصنعته وقال الحسيني كان صحب ابن هود وخدمه ثم هجره ولازم ابن تيمية وقال ابن رجب صحب العماد الواسطي وانتفع به وكان ناصحا في صناعته يقصده الناس لدينه وخيره مات في ثامن عشرى شعبان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2026-07-27T20:12:55+03:00</dcterms:created>
  <dcterms:modified xsi:type="dcterms:W3CDTF">2026-07-27T20:12:55+03:00</dcterms:modified>
</cp:coreProperties>
</file>

<file path=docProps/custom.xml><?xml version="1.0" encoding="utf-8"?>
<Properties xmlns="http://schemas.openxmlformats.org/officeDocument/2006/custom-properties" xmlns:vt="http://schemas.openxmlformats.org/officeDocument/2006/docPropsVTypes"/>
</file>