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عبد العزيز الحمصي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عبد العزيز الحمصي الطائي
</w:t>
      </w:r>
    </w:p>
    <w:p>
      <w:pPr/>
      <w:r>
        <w:rPr/>
        <w:t xml:space="preserve">عمرو بن عبد العزيز الحمصي الطائي من قوله:</w:t>
      </w:r>
    </w:p>
    <w:p/>
    <w:p>
      <w:pPr>
        <w:jc w:val="center"/>
      </w:pPr>
      <w:r>
        <w:rPr>
          <w:color w:val="ff0000"/>
        </w:rPr>
        <w:t xml:space="preserve">سمت المديح رحالا دون نقدهم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صد قبيح ولفظ ليس بالحسن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2026-07-28T02:47:38+03:00</dcterms:created>
  <dcterms:modified xsi:type="dcterms:W3CDTF">2026-07-28T02:47:38+03:00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