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ابن أبي عمارة الخنيسي الأزدي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ابن أبي عمارة الخنيسي الأزدي
</w:t>
      </w:r>
    </w:p>
    <w:p>
      <w:pPr/>
      <w:r>
        <w:rPr/>
        <w:t xml:space="preserve">عمرو ابن أبي عمارة الخنيسي الأزدي. يقول:</w:t>
      </w:r>
    </w:p>
    <w:p/>
    <w:p>
      <w:pPr>
        <w:jc w:val="center"/>
      </w:pPr>
      <w:r>
        <w:rPr>
          <w:color w:val="ff0000"/>
        </w:rPr>
        <w:t xml:space="preserve">دعوت فثابت من خنيس عصاب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إلى الضرب مشي المحنقات الرواقل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من اسمه عمرو من الشعراء،(دار النشر مكتبة الخانجي،،ط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2026-07-29T08:43:44+03:00</dcterms:created>
  <dcterms:modified xsi:type="dcterms:W3CDTF">2026-07-29T08:43:44+03:00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