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شمر بن عمرو بن عبد الله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شمر بن عمرو بن عبد الله الحنفي
</w:t>
      </w:r>
    </w:p>
    <w:p>
      <w:pPr/>
      <w:r>
        <w:rPr/>
        <w:t xml:space="preserve">عمرو بن شمر بن عمرو بن عبد الله الحنفي. هو الذي يقول:</w:t>
      </w:r>
    </w:p>
    <w:p/>
    <w:p>
      <w:pPr>
        <w:jc w:val="center"/>
      </w:pPr>
      <w:r>
        <w:rPr>
          <w:color w:val="ff0000"/>
        </w:rPr>
        <w:t xml:space="preserve">ويوم حقيق قد غدوت بفتية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كمثل الأسود حاردا بسنانيه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2026-07-29T09:37:43+03:00</dcterms:created>
  <dcterms:modified xsi:type="dcterms:W3CDTF">2026-07-29T09:37:43+03:00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