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الوازع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الوازع الحنفي
</w:t>
      </w:r>
    </w:p>
    <w:p>
      <w:pPr/>
      <w:r>
        <w:rPr/>
        <w:t xml:space="preserve">عمرو بن الوازع الحنفي صاحب يوم النشاش، على بني تميم. هو الذي يقول:</w:t>
      </w:r>
    </w:p>
    <w:p/>
    <w:p>
      <w:pPr>
        <w:jc w:val="center"/>
      </w:pPr>
      <w:r>
        <w:rPr>
          <w:color w:val="ff0000"/>
        </w:rPr>
        <w:t xml:space="preserve">أجدا بسعدى السير إذ بنتما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وقولا لسعدى لا حبي بن عامر</w:t>
      </w:r>
    </w:p>
    <w:p/>
    <w:p>
      <w:pPr>
        <w:jc w:val="center"/>
      </w:pPr>
      <w:r>
        <w:rPr>
          <w:color w:val="ff0000"/>
        </w:rPr>
        <w:t xml:space="preserve">فقد بدلت ركبا حثاثا بأهلها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كنها في الستر سير الهواجر</w:t>
      </w:r>
    </w:p>
    <w:p/>
    <w:p>
      <w:pPr>
        <w:jc w:val="center"/>
      </w:pPr>
      <w:r>
        <w:rPr>
          <w:color w:val="ff0000"/>
        </w:rPr>
        <w:t xml:space="preserve">إذا نحن شئنا زوجتنا 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زوجتنا من بنات المهاجر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2026-07-29T02:45:11+03:00</dcterms:created>
  <dcterms:modified xsi:type="dcterms:W3CDTF">2026-07-29T02:45:11+03:00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