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ليلى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ليلى العامري
</w:t>
      </w:r>
    </w:p>
    <w:p>
      <w:pPr/>
      <w:r>
        <w:rPr/>
        <w:t xml:space="preserve">عمرو بن ليلى العامري من عامر بن ربيعة من قوله:</w:t>
      </w:r>
    </w:p>
    <w:p/>
    <w:p>
      <w:pPr>
        <w:jc w:val="center"/>
      </w:pPr>
      <w:r>
        <w:rPr>
          <w:color w:val="ff0000"/>
        </w:rPr>
        <w:t xml:space="preserve">إن أبانا لعمري عامرا رجل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ولد الغول لا يسطيعها بشر</w:t>
      </w:r>
    </w:p>
    <w:p/>
    <w:p>
      <w:pPr>
        <w:jc w:val="center"/>
      </w:pPr>
      <w:r>
        <w:rPr>
          <w:color w:val="ff0000"/>
        </w:rPr>
        <w:t xml:space="preserve">والناس والنمل لا يحصى عديدهم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والأسد أكثر شيء بعد والنمر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2026-07-28T16:51:54+03:00</dcterms:created>
  <dcterms:modified xsi:type="dcterms:W3CDTF">2026-07-28T16:51:54+03:00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