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الحر بن منيغ بن سعنة الضبي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الحر بن منيغ بن سعنة الضبي
</w:t>
      </w:r>
    </w:p>
    <w:p>
      <w:pPr/>
      <w:r>
        <w:rPr/>
        <w:t xml:space="preserve">عمرو بن الحر بن منيغ بن سعنة الضبي مدح أباه فقال:</w:t>
      </w:r>
    </w:p>
    <w:p/>
    <w:p>
      <w:pPr>
        <w:jc w:val="center"/>
      </w:pPr>
      <w:r>
        <w:rPr>
          <w:color w:val="ff0000"/>
        </w:rPr>
        <w:t xml:space="preserve">أبي مدح الأدم الهجان كأنها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ظباء الشقيق زينتها الصرائم</w:t>
      </w:r>
    </w:p>
    <w:p/>
    <w:p>
      <w:pPr>
        <w:jc w:val="center"/>
      </w:pPr>
      <w:r>
        <w:rPr>
          <w:color w:val="ff0000"/>
        </w:rPr>
        <w:t xml:space="preserve">فمن يأتها من عائل يلق كسوة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ومن يأتها من جائع فهو طاعم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من اسمه عمرو من الشعراء،(دار النشر مكتبة الخانجي،،ط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2026-07-29T00:53:41+03:00</dcterms:created>
  <dcterms:modified xsi:type="dcterms:W3CDTF">2026-07-29T00:53:41+03:00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