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بن حامد العدل
</w:t>
      </w:r>
    </w:p>
    <w:p>
      <w:pPr>
        <w:jc w:val="start"/>
        <w:bidi/>
      </w:pPr>
      <w:r>
        <w:rPr>
          <w:rFonts w:ascii="arial" w:hAnsi="arial" w:eastAsia="arial" w:cs="arial"/>
          <w:sz w:val="28"/>
          <w:szCs w:val="28"/>
          <w:b w:val="1"/>
          <w:bCs w:val="1"/>
          <w:rtl/>
        </w:rPr>
        <w:t xml:space="preserve">أبو العباس بن حامد العدل
</w:t>
      </w:r>
    </w:p>
    <w:p>
      <w:pPr/>
      <w:r>
        <w:rPr/>
        <w:t xml:space="preserve">أبو العباس بن حامد العدل حدثنا أبو العباس بن حامد العدل، حدثنا جعفر بن محمد الأيامي، حدثنا سفيان بن عيينة، عن الزهري، عن أنس، أن النبي صلى الله عليه وسلم قال: «من كذب علي متعمدا؛ فليتبوأ مقعده من النار»</w:t>
      </w:r>
    </w:p>
    <w:p>
      <w:pPr>
        <w:jc w:val="start"/>
        <w:bidi/>
      </w:pPr>
      <w:r>
        <w:rPr>
          <w:sz w:val="24"/>
          <w:szCs w:val="24"/>
          <w:b w:val="1"/>
          <w:bCs w:val="1"/>
          <w:rtl/>
        </w:rPr>
        <w:t xml:space="preserve">
معجم الشيوخ للصيداوي،(مؤسسة الرسالة , دار الإيمان - بيروت , طرابلس،0،ط 1،ج 1،ص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2026-07-29T10:39:24+03:00</dcterms:created>
  <dcterms:modified xsi:type="dcterms:W3CDTF">2026-07-29T10:39:24+03:00</dcterms:modified>
</cp:coreProperties>
</file>

<file path=docProps/custom.xml><?xml version="1.0" encoding="utf-8"?>
<Properties xmlns="http://schemas.openxmlformats.org/officeDocument/2006/custom-properties" xmlns:vt="http://schemas.openxmlformats.org/officeDocument/2006/docPropsVTypes"/>
</file>