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أحمد أبو الحسن المصري الواعظ
</w:t>
      </w:r>
    </w:p>
    <w:p>
      <w:pPr>
        <w:jc w:val="start"/>
        <w:bidi/>
      </w:pPr>
      <w:r>
        <w:rPr>
          <w:rFonts w:ascii="arial" w:hAnsi="arial" w:eastAsia="arial" w:cs="arial"/>
          <w:sz w:val="28"/>
          <w:szCs w:val="28"/>
          <w:b w:val="1"/>
          <w:bCs w:val="1"/>
          <w:rtl/>
        </w:rPr>
        <w:t xml:space="preserve">علي بن محمد بن أحمد أبو الحسن المصري الواعظ
</w:t>
      </w:r>
    </w:p>
    <w:p>
      <w:pPr/>
      <w:r>
        <w:rPr/>
        <w:t xml:space="preserve">علي بن محمد بن أحمد أبو الحسن المصري الواعظ حدثنا علي بن محمد ببغداد في الرصافة، حدثنا علي بن عبد العزيز بمكة، حدثنا القعنبي، عن مالك، عن نافع، عن ابن عمر، أن رسول الله صلى الله عليه وسلم «كان يأتي قباء راكبا وماشيا»</w:t>
      </w:r>
    </w:p>
    <w:p>
      <w:pPr>
        <w:jc w:val="start"/>
        <w:bidi/>
      </w:pPr>
      <w:r>
        <w:rPr>
          <w:sz w:val="24"/>
          <w:szCs w:val="24"/>
          <w:b w:val="1"/>
          <w:bCs w:val="1"/>
          <w:rtl/>
        </w:rPr>
        <w:t xml:space="preserve">
معجم الشيوخ للصيداوي،(مؤسسة الرسالة , دار الإيمان - بيروت , طرابلس،0،ط 1،ج 1،ص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2026-07-28T10:00:55+03:00</dcterms:created>
  <dcterms:modified xsi:type="dcterms:W3CDTF">2026-07-28T10:00:55+03:00</dcterms:modified>
</cp:coreProperties>
</file>

<file path=docProps/custom.xml><?xml version="1.0" encoding="utf-8"?>
<Properties xmlns="http://schemas.openxmlformats.org/officeDocument/2006/custom-properties" xmlns:vt="http://schemas.openxmlformats.org/officeDocument/2006/docPropsVTypes"/>
</file>