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السلام بن أحمد أبو عاصم
</w:t>
      </w:r>
    </w:p>
    <w:p>
      <w:pPr>
        <w:jc w:val="start"/>
        <w:bidi/>
      </w:pPr>
      <w:r>
        <w:rPr>
          <w:rFonts w:ascii="arial" w:hAnsi="arial" w:eastAsia="arial" w:cs="arial"/>
          <w:sz w:val="28"/>
          <w:szCs w:val="28"/>
          <w:b w:val="1"/>
          <w:bCs w:val="1"/>
          <w:rtl/>
        </w:rPr>
        <w:t xml:space="preserve">عبد السلام بن أحمد أبو عاصم
</w:t>
      </w:r>
    </w:p>
    <w:p>
      <w:pPr/>
      <w:r>
        <w:rPr/>
        <w:t xml:space="preserve">عبد السلام بن أحمد أبو عاصم حدثنا عبد السلام بن أحمد برامهرمز، حدثنا القاسم بن نصر، حدثنا موسى بن إسماعيل، حدثنا محمد بن راشد، عن سليمان بن موسى، عن عمرو بن شعيب، عن أبيه، عن جده، أن رسول الله صلى الله عليه وسلم «قضى أن عقل أهل الكتابين نصف عقل المسلمين»، وهم اليهود والنصارى</w:t>
      </w:r>
    </w:p>
    <w:p>
      <w:pPr>
        <w:jc w:val="start"/>
        <w:bidi/>
      </w:pPr>
      <w:r>
        <w:rPr>
          <w:sz w:val="24"/>
          <w:szCs w:val="24"/>
          <w:b w:val="1"/>
          <w:bCs w:val="1"/>
          <w:rtl/>
        </w:rPr>
        <w:t xml:space="preserve">
معجم الشيوخ للصيداوي،(مؤسسة الرسالة , دار الإيمان - بيروت , طرابلس،0،ط 1،ج 1،ص 322)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2026-07-27T22:57:27+03:00</dcterms:created>
  <dcterms:modified xsi:type="dcterms:W3CDTF">2026-07-27T22:57:27+03:00</dcterms:modified>
</cp:coreProperties>
</file>

<file path=docProps/custom.xml><?xml version="1.0" encoding="utf-8"?>
<Properties xmlns="http://schemas.openxmlformats.org/officeDocument/2006/custom-properties" xmlns:vt="http://schemas.openxmlformats.org/officeDocument/2006/docPropsVTypes"/>
</file>