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محمد بن أبي كريمة المؤذن
</w:t>
      </w:r>
    </w:p>
    <w:p>
      <w:pPr>
        <w:jc w:val="start"/>
        <w:bidi/>
      </w:pPr>
      <w:r>
        <w:rPr>
          <w:rFonts w:ascii="arial" w:hAnsi="arial" w:eastAsia="arial" w:cs="arial"/>
          <w:sz w:val="28"/>
          <w:szCs w:val="28"/>
          <w:b w:val="1"/>
          <w:bCs w:val="1"/>
          <w:rtl/>
        </w:rPr>
        <w:t xml:space="preserve">عبد العزيز بن محمد بن أبي كريمة المؤذن
</w:t>
      </w:r>
    </w:p>
    <w:p>
      <w:pPr/>
      <w:r>
        <w:rPr/>
        <w:t xml:space="preserve">عبد العزيز بن محمد بن أبي كريمة المؤذن حدثنا عبد العزيز بن محمد بصيدا، حدثنا أبو نعيم عبد الرحمن بن قريش الهروي، حدثنا محمد بن عبيد الله البغدادي، حدثنا موسى بن محمد العثماني، حدثنا جرير، عن مغيرة، عن إبراهيم، عن علقمة، عن عبد الله، أن النبي صلى الله عليه وسلم قال: يؤتى برجل من أمتي يوم القيامة، وما له من حسنة ترجى له الجنة، فيقول الرب عز وجل: «أدخلوه الجنة، فإنه كان يرحم عياله»</w:t>
      </w:r>
    </w:p>
    <w:p>
      <w:pPr>
        <w:jc w:val="start"/>
        <w:bidi/>
      </w:pPr>
      <w:r>
        <w:rPr>
          <w:sz w:val="24"/>
          <w:szCs w:val="24"/>
          <w:b w:val="1"/>
          <w:bCs w:val="1"/>
          <w:rtl/>
        </w:rPr>
        <w:t xml:space="preserve">
معجم الشيوخ للصيداوي،(مؤسسة الرسالة , دار الإيمان - بيروت , طرابلس،0،ط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2026-07-28T16:36:09+03:00</dcterms:created>
  <dcterms:modified xsi:type="dcterms:W3CDTF">2026-07-28T16:36:09+03:00</dcterms:modified>
</cp:coreProperties>
</file>

<file path=docProps/custom.xml><?xml version="1.0" encoding="utf-8"?>
<Properties xmlns="http://schemas.openxmlformats.org/officeDocument/2006/custom-properties" xmlns:vt="http://schemas.openxmlformats.org/officeDocument/2006/docPropsVTypes"/>
</file>