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أحمد بن مليك
</w:t>
      </w:r>
    </w:p>
    <w:p>
      <w:pPr>
        <w:jc w:val="start"/>
        <w:bidi/>
      </w:pPr>
      <w:r>
        <w:rPr>
          <w:rFonts w:ascii="arial" w:hAnsi="arial" w:eastAsia="arial" w:cs="arial"/>
          <w:sz w:val="28"/>
          <w:szCs w:val="28"/>
          <w:b w:val="1"/>
          <w:bCs w:val="1"/>
          <w:rtl/>
        </w:rPr>
        <w:t xml:space="preserve">عبد الرحمن بن أحمد بن مليك
</w:t>
      </w:r>
    </w:p>
    <w:p>
      <w:pPr/>
      <w:r>
        <w:rPr/>
        <w:t xml:space="preserve">عبد الرحمن بن أحمد بن مليك حدثني عبد الرحمن بن أحمد، حدثنا أبو فروخ يعني محمد بن إسحاق، حدثنا زياد بن أيوب، حدثنا جرير، ويحيى القطان، عن الثوري، عن عبيد الله بن عمر، عن نافع، عن ابن عمر، عن النبي صلى الله عليه وسلم قال: «الولاء لحمة كلحمة النسب»</w:t>
      </w:r>
    </w:p>
    <w:p>
      <w:pPr>
        <w:jc w:val="start"/>
        <w:bidi/>
      </w:pPr>
      <w:r>
        <w:rPr>
          <w:sz w:val="24"/>
          <w:szCs w:val="24"/>
          <w:b w:val="1"/>
          <w:bCs w:val="1"/>
          <w:rtl/>
        </w:rPr>
        <w:t xml:space="preserve">
معجم الشيوخ للصيداوي،(مؤسسة الرسالة , دار الإيمان - بيروت , طرابلس،0،ط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2026-07-28T21:43:29+03:00</dcterms:created>
  <dcterms:modified xsi:type="dcterms:W3CDTF">2026-07-28T21:43:29+03:00</dcterms:modified>
</cp:coreProperties>
</file>

<file path=docProps/custom.xml><?xml version="1.0" encoding="utf-8"?>
<Properties xmlns="http://schemas.openxmlformats.org/officeDocument/2006/custom-properties" xmlns:vt="http://schemas.openxmlformats.org/officeDocument/2006/docPropsVTypes"/>
</file>