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إسماعيل أبو صالح القاضي
</w:t>
      </w:r>
    </w:p>
    <w:p>
      <w:pPr>
        <w:jc w:val="start"/>
        <w:bidi/>
      </w:pPr>
      <w:r>
        <w:rPr>
          <w:rFonts w:ascii="arial" w:hAnsi="arial" w:eastAsia="arial" w:cs="arial"/>
          <w:sz w:val="28"/>
          <w:szCs w:val="28"/>
          <w:b w:val="1"/>
          <w:bCs w:val="1"/>
          <w:rtl/>
        </w:rPr>
        <w:t xml:space="preserve">سهل بن إسماعيل أبو صالح القاضي
</w:t>
      </w:r>
    </w:p>
    <w:p>
      <w:pPr/>
      <w:r>
        <w:rPr/>
        <w:t xml:space="preserve">سهل بن إسماعيل أبو صالح القاضي حدثنا سهل بن إسماعيل، حدثنا محمد بن نصير الكاتب بأصبهان، حدثنا إسماعيل بن عمرو، حدثنا سفيان الثوري، عن ليث بن مجاهد، عن عبد الله بن عمرو، قال: سمعت رسول الله صلى الله عليه وسلم يقول: «تقتل عمارا الفئة الباغية»</w:t>
      </w:r>
    </w:p>
    <w:p>
      <w:pPr>
        <w:jc w:val="start"/>
        <w:bidi/>
      </w:pPr>
      <w:r>
        <w:rPr>
          <w:sz w:val="24"/>
          <w:szCs w:val="24"/>
          <w:b w:val="1"/>
          <w:bCs w:val="1"/>
          <w:rtl/>
        </w:rPr>
        <w:t xml:space="preserve">
معجم الشيوخ للصيداوي،(مؤسسة الرسالة , دار الإيمان - بيروت , طرابلس،0،ط 1،ج 1،ص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2026-07-27T22:22:09+03:00</dcterms:created>
  <dcterms:modified xsi:type="dcterms:W3CDTF">2026-07-27T22:22:09+03:00</dcterms:modified>
</cp:coreProperties>
</file>

<file path=docProps/custom.xml><?xml version="1.0" encoding="utf-8"?>
<Properties xmlns="http://schemas.openxmlformats.org/officeDocument/2006/custom-properties" xmlns:vt="http://schemas.openxmlformats.org/officeDocument/2006/docPropsVTypes"/>
</file>