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محمد بن زيد بن خلف أبو عمرو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محمد بن زيد بن خلف أبو عمرو القرشي
</w:t>
      </w:r>
    </w:p>
    <w:p>
      <w:pPr/>
      <w:r>
        <w:rPr/>
        <w:t xml:space="preserve">زيد بن محمد بن زيد بن خلف أبو عمرو القرشي حدثني زيد بن محمد بمصر، حدثنا يونس بن عبد الأعلى، حدثنا ابن ، وهب، حدثني جرير بن حازم، عن أيوب، عن يحيى بن أبي كثير، عن عبد الله بن أبي قتادة، عن أبيه، أنه كان يطالب رجلا بحق فاختبأ منه، فقال: ما حملك على ذلك، قال: العسر، فاستحلفه على ذلك، فحلف له، فدعا بصكه فأعطاه إياه وقال: سمعت رسول الله صلى الله عليه وسلم يقول: «من أنسأ معسرا أو وضع له أنجاه الله عز وجل من كروب يوم القيامة»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2026-07-28T06:24:08+03:00</dcterms:created>
  <dcterms:modified xsi:type="dcterms:W3CDTF">2026-07-28T06:24:08+03:00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