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البرذعي
</w:t>
      </w:r>
    </w:p>
    <w:p>
      <w:pPr>
        <w:jc w:val="start"/>
        <w:bidi/>
      </w:pPr>
      <w:r>
        <w:rPr>
          <w:rFonts w:ascii="arial" w:hAnsi="arial" w:eastAsia="arial" w:cs="arial"/>
          <w:sz w:val="28"/>
          <w:szCs w:val="28"/>
          <w:b w:val="1"/>
          <w:bCs w:val="1"/>
          <w:rtl/>
        </w:rPr>
        <w:t xml:space="preserve">ابن البرذعي
</w:t>
      </w:r>
    </w:p>
    <w:p>
      <w:pPr/>
      <w:r>
        <w:rPr/>
        <w:t xml:space="preserve">ابن البرذعي  محمد بن يحيى بن هشام الخضراوي الانصاري الخزرجي، ابو عبد الله، المعروف بابن البرذعي: عالم بالعربية، اندلسي. من أهل الجزيرة الخضراء. توفى بتونس. له كتب منها (النخب) في مسائل مختلفة، عدة اجزاء، و (الافصاح في شرح كتاب الايضاح-خ) الجزء الخامس منه، وهو الاخير، و (الاقتراح في تلخيص الايضاح) و (غرة الاصباح في شرح ابيات الايضح) و (النقص على الممتع لابن عصفور) و (فصل المقال في تلخيص ابنية الافعال).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الخضراوي
</w:t>
      </w:r>
    </w:p>
    <w:p>
      <w:pPr/>
      <w:r>
        <w:rPr/>
        <w:t xml:space="preserve">ابن هشام الخضراوي  محمد بن يحيى بن هشام بن عبد الله بن أحمد الأنصاري الخزرجي، ويعرف بابن البرذعي، من أهل الجزيرة الخضراء بالأندلس، نزيل تونس، النحوي، الأديب، الشاعر، اللغوي.</w:t>
      </w:r>
    </w:p>
    <w:p/>
    <w:p>
      <w:pPr/>
      <w:r>
        <w:rPr/>
        <w:t xml:space="preserve">أخذ القراءات عن أبيه، والعربية عن أبي ذر الخشني، وأبي الحسن الرندي، وأبي الحسن بن خروف، ولقي ابن رشد الحفيد، وأبا محمد بن حوط الله، وأخاه أبا سليمان داود، وأبا محمد القرطبي، وغيرهم، وعنه أخذ جماعة منهم ابن الأبار، وأجازه، وأبو علي الشلوبين الذي كان لا يعترف بأنه إمام في العربية.</w:t>
      </w:r>
    </w:p>
    <w:p/>
    <w:p>
      <w:pPr/>
      <w:r>
        <w:rPr/>
        <w:t xml:space="preserve">توفي يوم الأحد في 14 جمادي الآخرة، ودفن بالمصلى خارج تونس، وذلك بعد نكبات ومصادرات.</w:t>
      </w:r>
    </w:p>
    <w:p/>
    <w:p>
      <w:pPr/>
      <w:r>
        <w:rPr/>
        <w:t xml:space="preserve">تآليفه:</w:t>
      </w:r>
    </w:p>
    <w:p/>
    <w:p>
      <w:pPr/>
      <w:r>
        <w:rPr/>
        <w:t xml:space="preserve">1) الإفصاح بفوائد الإيضاح لأبي علي الفارسي، في خمسة أجزاء، يوجد الجزء الأخير منه بدار الكتب المصرية.</w:t>
      </w:r>
    </w:p>
    <w:p/>
    <w:p>
      <w:pPr/>
      <w:r>
        <w:rPr/>
        <w:t xml:space="preserve">2) الاقتراح في تلخيص الإيضاح وتتبع الإيضاح بالشرح والتتميم والإصلاح.</w:t>
      </w:r>
    </w:p>
    <w:p/>
    <w:p>
      <w:pPr/>
      <w:r>
        <w:rPr/>
        <w:t xml:space="preserve">3) حل الألغاز النحوية، حققه وعلق عليه جعفر مرتضي العاملي (مط</w:t>
      </w:r>
    </w:p>
    <w:p/>
    <w:p>
      <w:pPr/>
      <w:r>
        <w:rPr/>
        <w:t xml:space="preserve">النعمان، النجف الأشرف سنة 1387/ 1967) 1511 ص من القطع الكبير.</w:t>
      </w:r>
    </w:p>
    <w:p/>
    <w:p>
      <w:pPr/>
      <w:r>
        <w:rPr/>
        <w:t xml:space="preserve">4) غرة الإصباح في شرح أبيات الإيضاح.</w:t>
      </w:r>
    </w:p>
    <w:p/>
    <w:p>
      <w:pPr/>
      <w:r>
        <w:rPr/>
        <w:t xml:space="preserve">5) فصل المقال في تلخيص أبنية الأفعال.</w:t>
      </w:r>
    </w:p>
    <w:p/>
    <w:p>
      <w:pPr/>
      <w:r>
        <w:rPr/>
        <w:t xml:space="preserve">6) المدخل إلى تقويم اللسان وتعليم البيان، ويعرف أيضا بالرد على الزبيدي في لحن الكلام، منه نسخة بالأسكوريال رقم 46.</w:t>
      </w:r>
    </w:p>
    <w:p/>
    <w:p>
      <w:pPr/>
      <w:r>
        <w:rPr/>
        <w:t xml:space="preserve">7) المسائل النخب، وهو يشتمل على مسائل جمعها في أسفاره.</w:t>
      </w:r>
    </w:p>
    <w:p/>
    <w:p>
      <w:pPr/>
      <w:r>
        <w:rPr/>
        <w:t xml:space="preserve">8) الفصيح المفهم، وهو شرح على صحيح مسلم نسبه إليه فؤاد سيد في مجلة معهد المخطوطات العربية، ومنه نسخة في مكتبة طلعت بدار الكتب المصرية (ينظر محمد الشاذلي النيفر في دراسة له بعنوان عناية أهل المغرب بصحيح مسلم مجلة الهداية ع 4 س 10 جمادى الأولى وجمادى الثانية 1402 مارس إفريل 1983 ص 23).</w:t>
      </w:r>
    </w:p>
    <w:p/>
    <w:p>
      <w:pPr/>
      <w:r>
        <w:rPr/>
        <w:t xml:space="preserve">9) النقض على الممتع لابن عصفور.</w:t>
      </w:r>
    </w:p>
    <w:p/>
    <w:p>
      <w:pPr/>
      <w:r>
        <w:rPr/>
        <w:t xml:space="preserve">10) شرح ألفية ابن معطي في النحو.</w:t>
      </w:r>
    </w:p>
    <w:p/>
    <w:p>
      <w:pPr/>
      <w:r>
        <w:rPr/>
        <w:t xml:space="preserve">المصادر والمراجع:</w:t>
      </w:r>
    </w:p>
    <w:p/>
    <w:p>
      <w:pPr/>
      <w:r>
        <w:rPr/>
        <w:t xml:space="preserve">- إيضاح المكنون 1/ 110 - 120 - 2/ 145، برنامج التجيبي 279، بغية الوعاة 1/ 267 - 268، البلغة 250، تكملة الصلة (مصر) 600/ 661، شجرة النور الزكية 183، كشف الظنون 212 - 1261، معجم المؤلفين 12/ 112، هدية العارفين 2/ 124، بروكلمان (الترجمة العربية) 2/ 192.</w:t>
      </w:r>
    </w:p>
    <w:p>
      <w:pPr>
        <w:jc w:val="start"/>
        <w:bidi/>
      </w:pPr>
      <w:r>
        <w:rPr>
          <w:sz w:val="24"/>
          <w:szCs w:val="24"/>
          <w:b w:val="1"/>
          <w:bCs w:val="1"/>
          <w:rtl/>
        </w:rPr>
        <w:t xml:space="preserve">
تراجم المؤلفين التونسيين،(دار الغرب الإسلامي، بيروت - لبنان،1994،ط 2،ج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البرذعي النحوي
</w:t>
      </w:r>
    </w:p>
    <w:p>
      <w:pPr/>
      <w:r>
        <w:rPr/>
        <w:t xml:space="preserve">ابن البرذعي النحوي محمد بن يحيى بن هشام العلامة أبو عبد الله النصاري الخزرجي الأندلسي المعروف بابن البرذعي من أهل الجزيرة الخضراء، كان رأسا في العربية عاكفا على التعليم، كان أبو علي الشلوبين يثني عليه ويعترف له، صنف فصل المقال في أبنية الأفعال وله كتاب المسائل النخب في عدة مجلدات والإفصاح وغير ذلك، توفي بتونس سنة ست وأربعين وست مائة وقد نيف على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البرذعي النحوي
</w:t>
      </w:r>
    </w:p>
    <w:p>
      <w:pPr/>
      <w:r>
        <w:rPr/>
        <w:t xml:space="preserve">ابن البرذعي النحوي اسمه محمد بن يحيى بن هشام.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الشاعر
</w:t>
      </w:r>
    </w:p>
    <w:p>
      <w:pPr/>
      <w:r>
        <w:rPr/>
        <w:t xml:space="preserve">البرذعي الشاعر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2026-10-07T13:54:48+03:00</dcterms:created>
  <dcterms:modified xsi:type="dcterms:W3CDTF">2026-10-07T13:54:48+03:00</dcterms:modified>
</cp:coreProperties>
</file>

<file path=docProps/custom.xml><?xml version="1.0" encoding="utf-8"?>
<Properties xmlns="http://schemas.openxmlformats.org/officeDocument/2006/custom-properties" xmlns:vt="http://schemas.openxmlformats.org/officeDocument/2006/docPropsVTypes"/>
</file>