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ينق
</w:t>
      </w:r>
    </w:p>
    <w:p>
      <w:pPr>
        <w:jc w:val="start"/>
        <w:bidi/>
      </w:pPr>
      <w:r>
        <w:rPr>
          <w:rFonts w:ascii="arial" w:hAnsi="arial" w:eastAsia="arial" w:cs="arial"/>
          <w:sz w:val="28"/>
          <w:szCs w:val="28"/>
          <w:b w:val="1"/>
          <w:bCs w:val="1"/>
          <w:rtl/>
        </w:rPr>
        <w:t xml:space="preserve">ابن ينق
</w:t>
      </w:r>
    </w:p>
    <w:p>
      <w:pPr/>
      <w:r>
        <w:rPr/>
        <w:t xml:space="preserve">ابن ينق  محمد بن يحيى بن محمد بن خليفة بن ينق، الشاطبي، ابو عامر: مؤرخ أديب اندلسي، من أهل شاطبة. من كتبه (الحماسة) كبير، (ملوك الاندلس والاعيان والشعراء بها) و (مجموعة خطب) عارض بها ابن نباتة. </w:t>
      </w:r>
    </w:p>
    <w:p>
      <w:pPr>
        <w:jc w:val="start"/>
        <w:bidi/>
      </w:pPr>
      <w:r>
        <w:rPr>
          <w:sz w:val="24"/>
          <w:szCs w:val="24"/>
          <w:b w:val="1"/>
          <w:bCs w:val="1"/>
          <w:rtl/>
        </w:rPr>
        <w:t xml:space="preserve">
الأعلام،(دار العلم للملايين - بيروت،2002،ط 15،ج 7،ص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نيق الشاطبي
</w:t>
      </w:r>
    </w:p>
    <w:p>
      <w:pPr/>
      <w:r>
        <w:rPr/>
        <w:t xml:space="preserve">ابن نيق الشاطبي محمد بن يحيى بن خليفة بن نيق أبو عامر الشاطبي، مهر في الأدب والعربية وبلغ الغاية من البلاغة والكتابة والشعر ولقي أبا العلاء ابن زهر وأخذ عنه الطب وبعد صيته في ذلك مع المشاركة في عدة علوم، كان رئيسا معظما جميل الرواء له مصنف كبير في الحماسة وتصنيف آخر في ذكر ملوك الأندلس والأعيان والشعراء، وتوفي سنة سبع وأربعين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2026-10-07T12:47:33+03:00</dcterms:created>
  <dcterms:modified xsi:type="dcterms:W3CDTF">2026-10-07T12:47:33+03:00</dcterms:modified>
</cp:coreProperties>
</file>

<file path=docProps/custom.xml><?xml version="1.0" encoding="utf-8"?>
<Properties xmlns="http://schemas.openxmlformats.org/officeDocument/2006/custom-properties" xmlns:vt="http://schemas.openxmlformats.org/officeDocument/2006/docPropsVTypes"/>
</file>