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القاسم بن عاصم أبو جعفر الحافظ
</w:t>
      </w:r>
    </w:p>
    <w:p>
      <w:pPr>
        <w:jc w:val="start"/>
        <w:bidi/>
      </w:pPr>
      <w:r>
        <w:rPr>
          <w:rFonts w:ascii="arial" w:hAnsi="arial" w:eastAsia="arial" w:cs="arial"/>
          <w:sz w:val="28"/>
          <w:szCs w:val="28"/>
          <w:b w:val="1"/>
          <w:bCs w:val="1"/>
          <w:rtl/>
        </w:rPr>
        <w:t xml:space="preserve">أحمد بن القاسم بن عاصم أبو جعفر الحافظ
</w:t>
      </w:r>
    </w:p>
    <w:p>
      <w:pPr/>
      <w:r>
        <w:rPr/>
        <w:t xml:space="preserve">أحمد بن القاسم بن عاصم أبو جعفر الحافظ أخبرنا أحمد بن القاسم بمصر، حدثنا عبد الله بن محمد بن يوسف الحميري عنكب، حدثنا عبد الله بن صالح الحمراوي، حدثنا حجاج بن رشدين، عن أبيه، عن عمرو بن الحرث، قال: حدثني مالك بن أنس، عن نافع، عن ابن عمر، قال: قال رسول الله صلى الله عليه وسلم: «من حمل علينا السلاح فليس منا»</w:t>
      </w:r>
    </w:p>
    <w:p>
      <w:pPr>
        <w:jc w:val="start"/>
        <w:bidi/>
      </w:pPr>
      <w:r>
        <w:rPr>
          <w:sz w:val="24"/>
          <w:szCs w:val="24"/>
          <w:b w:val="1"/>
          <w:bCs w:val="1"/>
          <w:rtl/>
        </w:rPr>
        <w:t xml:space="preserve">
معجم الشيوخ للصيداوي،(مؤسسة الرسالة , دار الإيمان - بيروت , طرابلس،0،ط 1،ج 1،ص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2026-07-29T02:20:23+03:00</dcterms:created>
  <dcterms:modified xsi:type="dcterms:W3CDTF">2026-07-29T02:20:23+03:00</dcterms:modified>
</cp:coreProperties>
</file>

<file path=docProps/custom.xml><?xml version="1.0" encoding="utf-8"?>
<Properties xmlns="http://schemas.openxmlformats.org/officeDocument/2006/custom-properties" xmlns:vt="http://schemas.openxmlformats.org/officeDocument/2006/docPropsVTypes"/>
</file>