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عمرو بن عبد الخالق ببغداد،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عمرو بن عبد الخالق ببغداد، أبو العباس
</w:t>
      </w:r>
    </w:p>
    <w:p>
      <w:pPr/>
      <w:r>
        <w:rPr/>
        <w:t xml:space="preserve">محمد بن أحمد بن عمرو بن عبد الخالق ببغداد، أبو العباس حدثنا محمد بن أحمد، حدثنا أحمد بن حماد، وأحمد بن محمد، قالا : حدثنا سعيد بن عفير، حدثنا سليمان بن بلال، والقاسم العمري، عن عبد الله بن دينار، عن ابن عمر، أن رسول الله صلى الله عليه وسلم قال: «لا يتناج اثنان دون واحد» وزاد القاسم: «إلا أن يأذن لهما»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2026-07-28T10:08:56+03:00</dcterms:created>
  <dcterms:modified xsi:type="dcterms:W3CDTF">2026-07-28T10:08:56+03:00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