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عبد الله أبو بكر الشافعي
</w:t>
      </w:r>
    </w:p>
    <w:p>
      <w:pPr>
        <w:jc w:val="start"/>
        <w:bidi/>
      </w:pPr>
      <w:r>
        <w:rPr>
          <w:rFonts w:ascii="arial" w:hAnsi="arial" w:eastAsia="arial" w:cs="arial"/>
          <w:sz w:val="28"/>
          <w:szCs w:val="28"/>
          <w:b w:val="1"/>
          <w:bCs w:val="1"/>
          <w:rtl/>
        </w:rPr>
        <w:t xml:space="preserve">محمد بن أحمد بن محمد بن عبد الله أبو بكر الشافعي
</w:t>
      </w:r>
    </w:p>
    <w:p>
      <w:pPr/>
      <w:r>
        <w:rPr/>
        <w:t xml:space="preserve">محمد بن أحمد بن محمد بن عبد الله أبو بكر الشافعي حدثنا محمد بن أحمد، حدثنا أبو خالد العقيلي، حدثنا عبد الرحمن بن حماد الثقفي، حدثنا الأعمش، عن الزهري، عن عبيد الله بن عبد الله، عن ابن عباس، قال: أخبرني عبد الرحمن بن عوف، بحديث السقيفة حين اجتمعت الأنصار عند وفاة رسول الله صلى الله عليه وسلم، فذكر الحديث بطوله</w:t>
      </w:r>
    </w:p>
    <w:p>
      <w:pPr>
        <w:jc w:val="start"/>
        <w:bidi/>
      </w:pPr>
      <w:r>
        <w:rPr>
          <w:sz w:val="24"/>
          <w:szCs w:val="24"/>
          <w:b w:val="1"/>
          <w:bCs w:val="1"/>
          <w:rtl/>
        </w:rPr>
        <w:t xml:space="preserve">
معجم الشيوخ للصيداوي،(مؤسسة الرسالة , دار الإيمان - بيروت , طرابلس،0،ط 1،ج 1،ص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2026-07-29T07:12:58+03:00</dcterms:created>
  <dcterms:modified xsi:type="dcterms:W3CDTF">2026-07-29T07:12:58+03:00</dcterms:modified>
</cp:coreProperties>
</file>

<file path=docProps/custom.xml><?xml version="1.0" encoding="utf-8"?>
<Properties xmlns="http://schemas.openxmlformats.org/officeDocument/2006/custom-properties" xmlns:vt="http://schemas.openxmlformats.org/officeDocument/2006/docPropsVTypes"/>
</file>