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الزيادي
</w:t>
      </w:r>
    </w:p>
    <w:p>
      <w:pPr/>
      <w:r>
        <w:rPr/>
        <w:t xml:space="preserve">محمد بن زياد الزيادي.</w:t>
      </w:r>
    </w:p>
    <w:p>
      <w:pPr/>
      <w:r>
        <w:rPr/>
        <w:t xml:space="preserve">بصري. والبخاري استشهد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205)/(دار البخاري - المدينة المنورة - بريدة،1995،ط 1،ج 1،ص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الزيادي
</w:t>
      </w:r>
    </w:p>
    <w:p>
      <w:pPr/>
      <w:r>
        <w:rPr/>
        <w:t xml:space="preserve">محمد بن زياد الزيادي </w:t>
      </w:r>
    </w:p>
    <w:p/>
    <w:p>
      <w:pPr/>
      <w:r>
        <w:rPr/>
        <w:t xml:space="preserve">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2026-07-28T19:47:29+03:00</dcterms:created>
  <dcterms:modified xsi:type="dcterms:W3CDTF">2026-07-28T19:47:29+03:00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