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حسن بن عمر بن إبراهيم العبدي البصري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حسن بن عمر بن إبراهيم العبدي البصري
</w:t>
      </w:r>
    </w:p>
    <w:p>
      <w:pPr/>
      <w:r>
        <w:rPr/>
        <w:t xml:space="preserve">حسن بن عمر بن إبراهيم العبدي البصري.</w:t>
      </w:r>
    </w:p>
    <w:p>
      <w:pPr/>
      <w:r>
        <w:rPr/>
        <w:t xml:space="preserve">ووالده عمر بن إبراهيم، صاحب قتادة.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أسامي من روى عنهم محمد بن إسماعيل البخاري من مشايخه،(دار البشائر الإسلامية - بيروت،1994،ط 1،ج 1،ص 115)/(دار البخاري - المدينة المنورة - بريدة،1995،ط 1،ج 1،ص 99)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2026-07-29T13:18:06+03:00</dcterms:created>
  <dcterms:modified xsi:type="dcterms:W3CDTF">2026-07-29T13:18:06+03:00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