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يحيى بن أخي حرملة يكنى أبا القاسم
</w:t>
      </w:r>
    </w:p>
    <w:p>
      <w:pPr>
        <w:jc w:val="start"/>
        <w:bidi/>
      </w:pPr>
      <w:r>
        <w:rPr>
          <w:rFonts w:ascii="arial" w:hAnsi="arial" w:eastAsia="arial" w:cs="arial"/>
          <w:sz w:val="28"/>
          <w:szCs w:val="28"/>
          <w:b w:val="1"/>
          <w:bCs w:val="1"/>
          <w:rtl/>
        </w:rPr>
        <w:t xml:space="preserve">يحيى بن محمد بن يحيى بن أخي حرملة يكنى أبا القاسم
</w:t>
      </w:r>
    </w:p>
    <w:p>
      <w:pPr/>
      <w:r>
        <w:rPr/>
        <w:t xml:space="preserve">يحيى بن محمد بن يحيى بن أخي حرملة يكنى أبا القاسم كتبت عنه بمصر في الرحلتين جميعا وكان ضعيفا.</w:t>
      </w:r>
    </w:p>
    <w:p/>
    <w:p>
      <w:pPr/>
      <w:r>
        <w:rPr/>
        <w:t xml:space="preserve">حدثنا يحيى بن محمد بن يحيى بن أخي حرملة، حدثنا عمي حرملة، حدثنا ابن وهب أخبرني بن لهيعة عن يزيد بن أبي حبيب عن سعيد بن عمرو عن سفينة قال بنى رسول الله صلى الله عليه وسلم المسجد ووضع حجرا ثم قال ليضع أبو بكر حجرا إلى جنب حجري ثم قال ليضع عمر حجرا إلى جنب حجر أبي بكر ثم قال ليضع عثمان حجرا إلى جنب حجر عمر ثم قال هؤلاء الخلفاء بعدي</w:t>
      </w:r>
    </w:p>
    <w:p/>
    <w:p>
      <w:pPr/>
      <w:r>
        <w:rPr/>
        <w:t xml:space="preserve">وبإسناده؛، قال: سمعت النبي صلى الله عليه وسلم يقول الخلافة ثلاثون عاما ثم يكون الملك.</w:t>
      </w:r>
    </w:p>
    <w:p/>
    <w:p>
      <w:pPr/>
      <w:r>
        <w:rPr/>
        <w:t xml:space="preserve">قال سفينة أمسك سنتين أبو بكر وعشر سنين عمر واثنتي عشرة عثمان وست سنين علي.</w:t>
      </w:r>
    </w:p>
    <w:p/>
    <w:p>
      <w:pPr/>
      <w:r>
        <w:rPr/>
        <w:t xml:space="preserve">قال الشيخ: وهذان الحديثان بأسانيدهما لم أكتبهما إلا، عن يحيى بن محمد هذا.</w:t>
      </w:r>
    </w:p>
    <w:p/>
    <w:p>
      <w:pPr/>
      <w:r>
        <w:rPr/>
        <w:t xml:space="preserve">فأما الحديث الأول فرواه حشرج بن نباتة عن سعيد بن جمهان عن سفينة والحديث الثاني رواه حماد بن سلمة ويحيى بن طلحة بن أبي شهدة وحشرج بن نباتة عن سعيد بن جمهان عن سفينة وأما بهذا الإسناد فلم نكتبه إلا، عن يحيى هذا.</w:t>
      </w:r>
    </w:p>
    <w:p/>
    <w:p>
      <w:pPr/>
      <w:r>
        <w:rPr/>
        <w:t xml:space="preserve">حدثنا يحيى بن محمد بن أخي حرملة، حدثنا محمد بن أبي السري، حدثنا عبده بن سليمان، حدثنا محمد بن عمرو بن علقمة، عن أبي سلمة بن عبد الرحمن، عن أبي هريرة، قال: قال رسول الله صلى الله عليه وسلم: إن الرجل ليصلي ستين سنة، ولا يقبل الله له صلاة لعله يتم الركوع، ولا يتم السجود.</w:t>
      </w:r>
    </w:p>
    <w:p/>
    <w:p>
      <w:pPr/>
      <w:r>
        <w:rPr/>
        <w:t xml:space="preserve">قال الشيخ: وهذا الحديث بهذا الإسناد والمتن غير محفوظ.</w:t>
      </w:r>
    </w:p>
    <w:p/>
    <w:p>
      <w:pPr/>
      <w:r>
        <w:rPr/>
        <w:t xml:space="preserve">وليحيى بن محمد هذا، عن عمه حرملة وغيره من المناكير ما ليس هو بمحفوظ غير ما ذكرت، وهو إلى الضعف أقرب منه إلى الصدق</w:t>
      </w:r>
    </w:p>
    <w:p>
      <w:pPr>
        <w:jc w:val="start"/>
        <w:bidi/>
      </w:pPr>
      <w:r>
        <w:rPr>
          <w:sz w:val="24"/>
          <w:szCs w:val="24"/>
          <w:b w:val="1"/>
          <w:bCs w:val="1"/>
          <w:rtl/>
        </w:rPr>
        <w:t xml:space="preserve">
الكامل في ضعفاء الرجال،(دار الكتب العلمية - بيروت،1997،ط 5،ج 9،ص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ابن أخي حرملة التجيبي
</w:t>
      </w:r>
    </w:p>
    <w:p>
      <w:pPr/>
      <w:r>
        <w:rPr/>
        <w:t xml:space="preserve">يحيى بن محمد ابن أخي حرملة التجيبي. قال ابن عدي: كتبت عنه.</w:t>
      </w:r>
    </w:p>
    <w:p/>
    <w:p>
      <w:pPr/>
      <w:r>
        <w:rPr/>
        <w:t xml:space="preserve">وكان ضعيفا.</w:t>
      </w:r>
    </w:p>
    <w:p/>
    <w:p>
      <w:pPr/>
      <w:r>
        <w:rPr/>
        <w:t xml:space="preserve">حدثنا عن عمه، وابن أبي السري.</w:t>
      </w:r>
    </w:p>
    <w:p>
      <w:pPr>
        <w:jc w:val="start"/>
        <w:bidi/>
      </w:pPr>
      <w:r>
        <w:rPr>
          <w:sz w:val="24"/>
          <w:szCs w:val="24"/>
          <w:b w:val="1"/>
          <w:bCs w:val="1"/>
          <w:rtl/>
        </w:rPr>
        <w:t xml:space="preserve">
ميزان الاعتدال في نقد الرجال،(دار المعرفة للطباعة والنشر، بيروت - لبنان،1963،ط 1،ج 4،ص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w:t>
      </w:r>
    </w:p>
    <w:p>
      <w:pPr/>
      <w:r>
        <w:rPr/>
        <w:t xml:space="preserve">يحيى بن محمد: عن عمه حرملة، قال ابن عدي: كتبت عنه وكان ضعيفاً.</w:t>
      </w:r>
    </w:p>
    <w:p>
      <w:pPr>
        <w:jc w:val="start"/>
        <w:bidi/>
      </w:pPr>
      <w:r>
        <w:rPr>
          <w:sz w:val="24"/>
          <w:szCs w:val="24"/>
          <w:b w:val="1"/>
          <w:bCs w:val="1"/>
          <w:rtl/>
        </w:rPr>
        <w:t xml:space="preserve">
ديوان الضعفاء،(مكتبة النهضة الحديثة - مكة،1967،ط 2،ج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يحيى
</w:t>
      </w:r>
    </w:p>
    <w:p>
      <w:pPr/>
      <w:r>
        <w:rPr/>
        <w:t xml:space="preserve">يحيى بن محمد بن يحيى </w:t>
      </w:r>
    </w:p>
    <w:p/>
    <w:p>
      <w:pPr/>
      <w:r>
        <w:rPr/>
        <w:t xml:space="preserve">ابن أخي حرملة بن يحيى يكنى أبا القاسم قال ابن عدي كتبت عنه وكان ضعيفا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2026-07-28T14:28:01+03:00</dcterms:created>
  <dcterms:modified xsi:type="dcterms:W3CDTF">2026-07-28T14:28:01+03:00</dcterms:modified>
</cp:coreProperties>
</file>

<file path=docProps/custom.xml><?xml version="1.0" encoding="utf-8"?>
<Properties xmlns="http://schemas.openxmlformats.org/officeDocument/2006/custom-properties" xmlns:vt="http://schemas.openxmlformats.org/officeDocument/2006/docPropsVTypes"/>
</file>