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الأثير
</w:t>
      </w:r>
    </w:p>
    <w:p>
      <w:pPr>
        <w:jc w:val="start"/>
        <w:bidi/>
      </w:pPr>
      <w:r>
        <w:rPr>
          <w:rFonts w:ascii="arial" w:hAnsi="arial" w:eastAsia="arial" w:cs="arial"/>
          <w:sz w:val="28"/>
          <w:szCs w:val="28"/>
          <w:b w:val="1"/>
          <w:bCs w:val="1"/>
          <w:rtl/>
        </w:rPr>
        <w:t xml:space="preserve">ابن الأثير
</w:t>
      </w:r>
    </w:p>
    <w:p>
      <w:pPr/>
      <w:r>
        <w:rPr/>
        <w:t xml:space="preserve">ابن الأثير  محمد بن نصر الله بن محمد بن محمد بن عبد الكريم الشيباني الموصلي، شرف الدين ابن الاثير: فاضل. هو ابن ضياء الدين ابن الاثير: صاحب (المثل السائر) ولد بالموصل، وصنف كتبا رأى منها ابن خلكان (مجموعا) الفهللملك الاشرف ابن الملك العاد بن أيوب، ذكر فيه جملة من نظمه ونثره ورسائل ابيه. ورأى الغزولي كتابا آخر له اسمه (نزهة الابصار في نعت الفواكه آخر له اسمه (نزهة الابصار في نعت الفواكه والثمار) ونقل فصلا منه. </w:t>
      </w:r>
    </w:p>
    <w:p>
      <w:pPr>
        <w:jc w:val="start"/>
        <w:bidi/>
      </w:pPr>
      <w:r>
        <w:rPr>
          <w:sz w:val="24"/>
          <w:szCs w:val="24"/>
          <w:b w:val="1"/>
          <w:bCs w:val="1"/>
          <w:rtl/>
        </w:rPr>
        <w:t xml:space="preserve">
الأعلام،(دار العلم للملايين - بيروت،2002،ط 15،ج 7،ص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2026-10-07T10:58:57+03:00</dcterms:created>
  <dcterms:modified xsi:type="dcterms:W3CDTF">2026-10-07T10:58:57+03:00</dcterms:modified>
</cp:coreProperties>
</file>

<file path=docProps/custom.xml><?xml version="1.0" encoding="utf-8"?>
<Properties xmlns="http://schemas.openxmlformats.org/officeDocument/2006/custom-properties" xmlns:vt="http://schemas.openxmlformats.org/officeDocument/2006/docPropsVTypes"/>
</file>