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عمار الأنصاري مدني يكنى أبا عبد الله
</w:t>
      </w:r>
    </w:p>
    <w:p>
      <w:pPr>
        <w:jc w:val="start"/>
        <w:bidi/>
      </w:pPr>
      <w:r>
        <w:rPr>
          <w:rFonts w:ascii="arial" w:hAnsi="arial" w:eastAsia="arial" w:cs="arial"/>
          <w:sz w:val="28"/>
          <w:szCs w:val="28"/>
          <w:b w:val="1"/>
          <w:bCs w:val="1"/>
          <w:rtl/>
        </w:rPr>
        <w:t xml:space="preserve">محمد بن عمار الأنصاري مدني يكنى أبا عبد الله
</w:t>
      </w:r>
    </w:p>
    <w:p>
      <w:pPr/>
      <w:r>
        <w:rPr/>
        <w:t xml:space="preserve">محمد بن عمار الأنصاري مدني يكنى أبا عبد الله حدثنا الجنيدي، حدثنا البخاري، قال: حدثني علي بن حجر، قال: سألت محمد بن عمار الأنصاري عن شريك، عن أنس أقيمت الصلاة فرأى النبي صلى الله عليه وسلم ناسا يصلون فقال أصلاتان.</w:t>
      </w:r>
    </w:p>
    <w:p/>
    <w:p>
      <w:pPr/>
      <w:r>
        <w:rPr/>
        <w:t xml:space="preserve">قال وحدثني علي بن حجر، حدثنا إسماعيل بن جعفر عن شريك، عن أبي سلمة، عن النبي صلى الله عليه وسلم بهذا وهذا أصح مع إرساله.</w:t>
      </w:r>
    </w:p>
    <w:p/>
    <w:p>
      <w:pPr/>
      <w:r>
        <w:rPr/>
        <w:t xml:space="preserve">قال العقدي، حدثنا محمد بن عمار كشاكش لقبه، وهو بن حفص بن عمر بن سعد المؤذن القرظ أبو عبد الله قال بعض أهل المدينة مولى عمار بن</w:t>
      </w:r>
    </w:p>
    <w:p/>
    <w:p>
      <w:pPr/>
      <w:r>
        <w:rPr/>
        <w:t xml:space="preserve">ياسر مولى بني مخزوم.</w:t>
      </w:r>
    </w:p>
    <w:p/>
    <w:p>
      <w:pPr/>
      <w:r>
        <w:rPr/>
        <w:t xml:space="preserve">حدثنا محمد بن عبدة، حدثنا سعيد بن عبد الجبار أبو عثمان صاحب الكرابيس، حدثنا محمد بن عمار، حدثني شريك بن عبد الله بن أبي نمير، قال: سمعت أنس بن مالك يقول خرج رسول الله صلى الله عليه وسلم حين قامت الصلاة والناس يصلون ركعتين حتى قامت الصلاة في المسجد فقال أيها الناس أصلاتين معا يقول فإنها حيت تقام الصلاة في المسجد.</w:t>
      </w:r>
    </w:p>
    <w:p/>
    <w:p>
      <w:pPr/>
      <w:r>
        <w:rPr/>
        <w:t xml:space="preserve">قال الشيخ: وقد ذكر علته البخاري فقال عن شريك، عن أبي سلمة، عن النبي صلى الله عليه وسلم، ومحمد بن عمار يقول، عن أنس بدل أبي سلمة.</w:t>
      </w:r>
    </w:p>
    <w:p/>
    <w:p>
      <w:pPr/>
      <w:r>
        <w:rPr/>
        <w:t xml:space="preserve">حدثنا عمران بن موسى، أخبرنا هارون بن عبد الله الحمال، حدثنا محمد بن الحسن، حدثني محمد بن عمار عن شريك بن أبي نمير، عن أنس أن النبي صلى الله عليه وسلم قال: المؤمن مرآة المؤمن</w:t>
      </w:r>
    </w:p>
    <w:p/>
    <w:p>
      <w:pPr/>
      <w:r>
        <w:rPr/>
        <w:t xml:space="preserve">وهذا يرويه محمد بن عمار قالوا هو محمد بن عمار المؤذن هذا وذاك واحد وقال بعضهم هذا من الأنصار وذاك ليس من الأنصار ذلك من ولد سعد القرظ واحتمل القولان جميعا وجميعا من أهل المدينة.</w:t>
      </w:r>
    </w:p>
    <w:p>
      <w:pPr>
        <w:jc w:val="start"/>
        <w:bidi/>
      </w:pPr>
      <w:r>
        <w:rPr>
          <w:sz w:val="24"/>
          <w:szCs w:val="24"/>
          <w:b w:val="1"/>
          <w:bCs w:val="1"/>
          <w:rtl/>
        </w:rPr>
        <w:t xml:space="preserve">
الكامل في ضعفاء الرجال،(دار الكتب العلمية - بيروت،1997،ط 5،ج 7،ص 466)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2026-07-28T04:14:42+03:00</dcterms:created>
  <dcterms:modified xsi:type="dcterms:W3CDTF">2026-07-28T04:14:42+03:00</dcterms:modified>
</cp:coreProperties>
</file>

<file path=docProps/custom.xml><?xml version="1.0" encoding="utf-8"?>
<Properties xmlns="http://schemas.openxmlformats.org/officeDocument/2006/custom-properties" xmlns:vt="http://schemas.openxmlformats.org/officeDocument/2006/docPropsVTypes"/>
</file>