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حموية
</w:t>
      </w:r>
    </w:p>
    <w:p>
      <w:pPr/>
      <w:r>
        <w:rPr/>
        <w:t xml:space="preserve">ابن حموية  محمد بن المؤيد بن أحمد بن محمد، سعد الدين، ابن حموية الجويني (الحموي؟): متصوف صاحب أحوال ورياضيات. سكن سفح قاسيون مدة ثم رجع إلى خراسان، وتوفى بها. له (محبوب القلوب - خ) و (كشف الغطاء ورفع الحجاب - خ) كلاهما في شستربتى (4159) مجلد واحد. قال الذهبي: وله كلام على طريقة الاتحاد.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2026-10-07T09:49:39+03:00</dcterms:created>
  <dcterms:modified xsi:type="dcterms:W3CDTF">2026-10-07T09:49:39+03:00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