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الشحنة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الشحنة
</w:t>
      </w:r>
    </w:p>
    <w:p>
      <w:pPr/>
      <w:r>
        <w:rPr/>
        <w:t xml:space="preserve">ابن الشحنة  أحمد بن محمد بن محمد، أبو الوليد، لسان الدين ابن الشحنة الثقفي الحلبي: قاض، مولده ووفاته بحلب. ناب عن جده في كتابة السر بالقاهرة، وولى قضاء الحنفية ببلده، ومات بالطاعون. له (لسان الحكام في معرفة الأحكام - ط) ألفه حين ولى القضاء، ولم يتمه.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2026-09-19T19:21:12+03:00</dcterms:created>
  <dcterms:modified xsi:type="dcterms:W3CDTF">2026-09-19T19:21:12+03:00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