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أبو شادي
</w:t>
      </w:r>
    </w:p>
    <w:p>
      <w:pPr>
        <w:jc w:val="start"/>
        <w:bidi/>
      </w:pPr>
      <w:r>
        <w:rPr>
          <w:rFonts w:ascii="arial" w:hAnsi="arial" w:eastAsia="arial" w:cs="arial"/>
          <w:sz w:val="28"/>
          <w:szCs w:val="28"/>
          <w:b w:val="1"/>
          <w:bCs w:val="1"/>
          <w:rtl/>
        </w:rPr>
        <w:t xml:space="preserve">محمد أبو شادي
</w:t>
      </w:r>
    </w:p>
    <w:p>
      <w:pPr/>
      <w:r>
        <w:rPr/>
        <w:t xml:space="preserve">محمد أبو شادي  محمد بن مصطفر (ابي شادي الدحدوح) ابن محمد (ابي زيد) بن محمد بن سعد الدسوقي الحسيني، المعروف بمحمد ابي شادي: محام مصري، صحفي، من الخطباء، له شعر. ولد بناحية قطور (بغربية مصر) وتعلم بالازهر، واشتغل بالمحاماة. وأصدر جريدة (الامام) أدبية أسبوعية (سنة 1905) ثم جريدة (الظاهر) سياسية يومية، وترأس تحؤيؤ (المؤيد) مدة، وانتخب نقيبا للمحامي و (عضوا) في مجلس النواب. وعانى في سبيل استعادة الحرية لبلاده السجن والاعتقال. وألف (الاحكام في الاحكام) و (الشريعة والقانون) ولم ينشرها، فضاعا بعد وفاته. وتوفي بالقاهرة. وجمع ما قيل فيه من المراثي شعرا ونثرا، وما وجد من نظمه، في رسالة (محمد أبو شادي، دراسة ادبية تاريخية -ط). </w:t>
      </w:r>
    </w:p>
    <w:p>
      <w:pPr>
        <w:jc w:val="start"/>
        <w:bidi/>
      </w:pPr>
      <w:r>
        <w:rPr>
          <w:sz w:val="24"/>
          <w:szCs w:val="24"/>
          <w:b w:val="1"/>
          <w:bCs w:val="1"/>
          <w:rtl/>
        </w:rPr>
        <w:t xml:space="preserve">
الأعلام،(دار العلم للملايين - بيروت،2002،ط 15،ج 7،ص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2026-07-29T02:41:34+03:00</dcterms:created>
  <dcterms:modified xsi:type="dcterms:W3CDTF">2026-07-29T02:41:34+03:00</dcterms:modified>
</cp:coreProperties>
</file>

<file path=docProps/custom.xml><?xml version="1.0" encoding="utf-8"?>
<Properties xmlns="http://schemas.openxmlformats.org/officeDocument/2006/custom-properties" xmlns:vt="http://schemas.openxmlformats.org/officeDocument/2006/docPropsVTypes"/>
</file>