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الطرنباطي
</w:t>
      </w:r>
    </w:p>
    <w:p>
      <w:pPr>
        <w:jc w:val="start"/>
        <w:bidi/>
      </w:pPr>
      <w:r>
        <w:rPr>
          <w:rFonts w:ascii="arial" w:hAnsi="arial" w:eastAsia="arial" w:cs="arial"/>
          <w:sz w:val="28"/>
          <w:szCs w:val="28"/>
          <w:b w:val="1"/>
          <w:bCs w:val="1"/>
          <w:rtl/>
        </w:rPr>
        <w:t xml:space="preserve">الطرنباطي
</w:t>
      </w:r>
    </w:p>
    <w:p>
      <w:pPr/>
      <w:r>
        <w:rPr/>
        <w:t xml:space="preserve">الطرنباطي  محمد بن مسعود بن أحمد العثماني الاموى، أبو عبد الله الطرنباطى: قاض، من أهل فاس له علم بالادب ونظم حسن. أصله من الاندلس. ولي القضاء بسجلماسة ثم بثغر الصويرة. ومات بالطاعون بفاس. من كتبه (بلوغ أقصى المرام، في شرف العلم وما يتعلق به من الاحكام - خ) في خزانة الرباط (348 جلا) و (إرشاد السالك إلى ألفية ابن مالك - ط) قال صاحب السلوة: وهو عجيب نفيس مشتمل على فوائد غريبة. </w:t>
      </w:r>
    </w:p>
    <w:p>
      <w:pPr>
        <w:jc w:val="start"/>
        <w:bidi/>
      </w:pPr>
      <w:r>
        <w:rPr>
          <w:sz w:val="24"/>
          <w:szCs w:val="24"/>
          <w:b w:val="1"/>
          <w:bCs w:val="1"/>
          <w:rtl/>
        </w:rPr>
        <w:t xml:space="preserve">
الأعلام،(دار العلم للملايين - بيروت،2002،ط 15،ج 7،ص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2026-10-07T06:25:03+03:00</dcterms:created>
  <dcterms:modified xsi:type="dcterms:W3CDTF">2026-10-07T06:25:03+03:00</dcterms:modified>
</cp:coreProperties>
</file>

<file path=docProps/custom.xml><?xml version="1.0" encoding="utf-8"?>
<Properties xmlns="http://schemas.openxmlformats.org/officeDocument/2006/custom-properties" xmlns:vt="http://schemas.openxmlformats.org/officeDocument/2006/docPropsVTypes"/>
</file>