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الخشني
</w:t>
      </w:r>
    </w:p>
    <w:p>
      <w:pPr>
        <w:jc w:val="start"/>
        <w:bidi/>
      </w:pPr>
      <w:r>
        <w:rPr>
          <w:rFonts w:ascii="arial" w:hAnsi="arial" w:eastAsia="arial" w:cs="arial"/>
          <w:sz w:val="28"/>
          <w:szCs w:val="28"/>
          <w:b w:val="1"/>
          <w:bCs w:val="1"/>
          <w:rtl/>
        </w:rPr>
        <w:t xml:space="preserve">الخشني
</w:t>
      </w:r>
    </w:p>
    <w:p>
      <w:pPr/>
      <w:r>
        <w:rPr/>
        <w:t xml:space="preserve">الخشني  محمد بن مسعود بن عبد الله بن مسعود، ابو بكر الخشني، ويقال له ابن ابي الرككب: عالم بالعربية والقراآت. اندلسي، من أهل جيان. استوطن غرناطة وولي الخطبة بجامعها. له (شرح كتاب سيبويه). </w:t>
      </w:r>
    </w:p>
    <w:p>
      <w:pPr>
        <w:jc w:val="start"/>
        <w:bidi/>
      </w:pPr>
      <w:r>
        <w:rPr>
          <w:sz w:val="24"/>
          <w:szCs w:val="24"/>
          <w:b w:val="1"/>
          <w:bCs w:val="1"/>
          <w:rtl/>
        </w:rPr>
        <w:t xml:space="preserve">
الأعلام،(دار العلم للملايين - بيروت،2002،ط 15،ج 7،ص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الركب النحوي
</w:t>
      </w:r>
    </w:p>
    <w:p>
      <w:pPr/>
      <w:r>
        <w:rPr/>
        <w:t xml:space="preserve">ابن أبي الركب النحوي محمد بن مسعود أبو بكر الخشبي من أهل جيان الأندلسي يعرف بابن أبي الركب، نحوي عظيم من مفاخر الأندلس، له كتاب في شرح سيبويه، وابنه أبو ذر مصعب إمام في النحو أيضا يذكر في موضعه إن شاء الله تعالى، قال السلفي: أنشدني له أبو العباس أحمد بن يوسف بن بسام اليعمري البياسي:</w:t>
      </w:r>
    </w:p>
    <w:p/>
    <w:p>
      <w:pPr>
        <w:jc w:val="center"/>
      </w:pPr>
      <w:r>
        <w:rPr>
          <w:color w:val="ff0000"/>
        </w:rPr>
        <w:t xml:space="preserve">بساط ذي الأرض سندسي</w:t>
      </w:r>
      <w:r>
        <w:rPr>
          <w:color w:val="ff0000"/>
        </w:rPr>
        <w:t xml:space="preserve">      </w:t>
      </w:r>
      <w:r>
        <w:rPr>
          <w:color w:val="ff0000"/>
        </w:rPr>
        <w:t xml:space="preserve">وماؤها العذب لؤلؤي</w:t>
      </w:r>
    </w:p>
    <w:p/>
    <w:p>
      <w:pPr>
        <w:jc w:val="center"/>
      </w:pPr>
      <w:r>
        <w:rPr>
          <w:color w:val="ff0000"/>
        </w:rPr>
        <w:t xml:space="preserve">كأنها البكر حين تجلى</w:t>
      </w:r>
      <w:r>
        <w:rPr>
          <w:color w:val="ff0000"/>
        </w:rPr>
        <w:t xml:space="preserve">      </w:t>
      </w:r>
      <w:r>
        <w:rPr>
          <w:color w:val="ff0000"/>
        </w:rPr>
        <w:t xml:space="preserve">والزهر من فوقها الحلي</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الركب النحوي
</w:t>
      </w:r>
    </w:p>
    <w:p>
      <w:pPr/>
      <w:r>
        <w:rPr/>
        <w:t xml:space="preserve">ابن أبي الركب النحوي اسمه محمد بن مسعود.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مسعود أبو بكر الخشني
</w:t>
      </w:r>
    </w:p>
    <w:p>
      <w:pPr/>
      <w:r>
        <w:rPr/>
        <w:t xml:space="preserve">محمد بن مسعود أبو بكر الخشني الأندلسي الجياني المعروف بابن أبي الركب: نحوي عظيم من مفاخر الأندلس لغوي أديب شاعر، أخذ النحو عن ابن أبي العافية وروى عن أبي الحسين ابن سراج وأبي علي الصدفي وجماعة، وتصدر للاقراء. كان متقنا لمسائل سيبويه فرحل الناس إليه لقراءة «الكتاب» عليه، وانتقل بأخرة إلى غرناطة فأقرأ بها وولي الصلاة والخطبة بجامعها. وله شرح كتاب سيبويه.</w:t>
      </w:r>
    </w:p>
    <w:p/>
    <w:p>
      <w:pPr/>
      <w:r>
        <w:rPr/>
        <w:t xml:space="preserve">توفي في منتصف ربيع الأول سنة أربع وأربعين وخمسمائة.</w:t>
      </w:r>
    </w:p>
    <w:p/>
    <w:p>
      <w:pPr/>
      <w:r>
        <w:rPr/>
        <w:t xml:space="preserve">ومن شعره:</w:t>
      </w:r>
    </w:p>
    <w:p/>
    <w:p>
      <w:pPr>
        <w:jc w:val="center"/>
      </w:pPr>
      <w:r>
        <w:rPr>
          <w:color w:val="ff0000"/>
        </w:rPr>
        <w:t xml:space="preserve">بساط ذي الأرض سندسي</w:t>
      </w:r>
      <w:r>
        <w:rPr>
          <w:color w:val="ff0000"/>
        </w:rPr>
        <w:t xml:space="preserve">      </w:t>
      </w:r>
      <w:r>
        <w:rPr>
          <w:color w:val="ff0000"/>
        </w:rPr>
        <w:t xml:space="preserve">وماؤها العذب لؤلؤي</w:t>
      </w:r>
    </w:p>
    <w:p/>
    <w:p>
      <w:pPr>
        <w:jc w:val="center"/>
      </w:pPr>
      <w:r>
        <w:rPr>
          <w:color w:val="ff0000"/>
        </w:rPr>
        <w:t xml:space="preserve">كأنها البكر حين تجلى</w:t>
      </w:r>
      <w:r>
        <w:rPr>
          <w:color w:val="ff0000"/>
        </w:rPr>
        <w:t xml:space="preserve">      </w:t>
      </w:r>
      <w:r>
        <w:rPr>
          <w:color w:val="ff0000"/>
        </w:rPr>
        <w:t xml:space="preserve">والزهر من فوقها الحلي</w:t>
      </w:r>
    </w:p>
    <w:p/>
    <w:p>
      <w:pPr>
        <w:jc w:val="start"/>
        <w:bidi/>
      </w:pPr>
      <w:r>
        <w:rPr>
          <w:sz w:val="24"/>
          <w:szCs w:val="24"/>
          <w:b w:val="1"/>
          <w:bCs w:val="1"/>
          <w:rtl/>
        </w:rPr>
        <w:t xml:space="preserve">
معجم الأدباء / إرشاد الأريب إلى معرفة الأديب،(دار الغرب الإسلامي - بيروت،1993،ط 0،ج 6،ص 2647)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ركب
</w:t>
      </w:r>
    </w:p>
    <w:p>
      <w:pPr/>
      <w:r>
        <w:rPr/>
        <w:t xml:space="preserve">ابن أبي ركب نحوي الأندلس، الأستاذ أبو بكر، محمد بن مسعود بن عبد الله الخشني الجياني.</w:t>
      </w:r>
    </w:p>
    <w:p/>
    <w:p>
      <w:pPr/>
      <w:r>
        <w:rPr/>
        <w:t xml:space="preserve">أخذ القراءات عن ابن شفيع وجماعة، والعربية عن ابن أبي العافية، وابن الأخضر.</w:t>
      </w:r>
    </w:p>
    <w:p/>
    <w:p>
      <w:pPr/>
      <w:r>
        <w:rPr/>
        <w:t xml:space="preserve">وروى عن أبي الحسن بن سراج وعدة.</w:t>
      </w:r>
    </w:p>
    <w:p/>
    <w:p>
      <w:pPr/>
      <w:r>
        <w:rPr/>
        <w:t xml:space="preserve">شرح كتاب سيبويه، ولم يتمه.</w:t>
      </w:r>
    </w:p>
    <w:p/>
    <w:p>
      <w:pPr/>
      <w:r>
        <w:rPr/>
        <w:t xml:space="preserve">وكان رأسا في الآداب مع الدين والصلاح.</w:t>
      </w:r>
    </w:p>
    <w:p/>
    <w:p>
      <w:pPr/>
      <w:r>
        <w:rPr/>
        <w:t xml:space="preserve">أخذ عنه ابنه أبو ذر، وأبو عبد الله بن حميد.</w:t>
      </w:r>
    </w:p>
    <w:p/>
    <w:p>
      <w:pPr/>
      <w:r>
        <w:rPr/>
        <w:t xml:space="preserve">وعاش ثلاثا وستين سنة، مات في ربيع الأول سنة أربع وأربعين وخمس مائة.</w:t>
      </w:r>
    </w:p>
    <w:p>
      <w:pPr>
        <w:jc w:val="start"/>
        <w:bidi/>
      </w:pPr>
      <w:r>
        <w:rPr>
          <w:sz w:val="24"/>
          <w:szCs w:val="24"/>
          <w:b w:val="1"/>
          <w:bCs w:val="1"/>
          <w:rtl/>
        </w:rPr>
        <w:t xml:space="preserve">
سير أعلام النبلاء،(دار الحديث- القاهرة،2006،ط 0،ج 15،ص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مسعود أبو بكر يعرف بابن أبي ركب
</w:t>
      </w:r>
    </w:p>
    <w:p>
      <w:pPr/>
      <w:r>
        <w:rPr/>
        <w:t xml:space="preserve">محمد بن مسعود أبو بكر يعرف بابن أبي ركب </w:t>
      </w:r>
    </w:p>
    <w:p/>
    <w:p>
      <w:pPr/>
      <w:r>
        <w:rPr/>
        <w:t xml:space="preserve">إمام في النحو والأدب، روى عنه جماعة من أشياخي. كان بجنان، وأقرأ به العربية مدة. توفى سنة أربع وأربعين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2026-07-27T21:48:35+03:00</dcterms:created>
  <dcterms:modified xsi:type="dcterms:W3CDTF">2026-07-27T21:48:35+03:00</dcterms:modified>
</cp:coreProperties>
</file>

<file path=docProps/custom.xml><?xml version="1.0" encoding="utf-8"?>
<Properties xmlns="http://schemas.openxmlformats.org/officeDocument/2006/custom-properties" xmlns:vt="http://schemas.openxmlformats.org/officeDocument/2006/docPropsVTypes"/>
</file>