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رفعت
</w:t>
      </w:r>
    </w:p>
    <w:p>
      <w:pPr>
        <w:jc w:val="start"/>
        <w:bidi/>
      </w:pPr>
      <w:r>
        <w:rPr>
          <w:rFonts w:ascii="arial" w:hAnsi="arial" w:eastAsia="arial" w:cs="arial"/>
          <w:sz w:val="28"/>
          <w:szCs w:val="28"/>
          <w:b w:val="1"/>
          <w:bCs w:val="1"/>
          <w:rtl/>
        </w:rPr>
        <w:t xml:space="preserve">الشيخ محمد رفعت
</w:t>
      </w:r>
    </w:p>
    <w:p>
      <w:pPr/>
      <w:r>
        <w:rPr/>
        <w:t xml:space="preserve">الشيخ محمد رفعت  محمد بن محمود رفعت: أشهر القراء في العصر الاخير. وأعلم قراء مصر بمواضع (الوقف) من الآيات. ولد وتوفي بالقاهرة. وكف بصره في السادسة من عملاه. وامتاز بإبداع في الترتيل واتقان للتجويد، في صوت عذب ينفذ إلى القلوب وتطمئن اليه النفوس. سجلت اذعتا مصر ولندن بعض ما كان يتلوه. وكانت له معرفة بألحان الموسيقى.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2026-10-07T05:18:20+03:00</dcterms:created>
  <dcterms:modified xsi:type="dcterms:W3CDTF">2026-10-07T05:18:20+03:00</dcterms:modified>
</cp:coreProperties>
</file>

<file path=docProps/custom.xml><?xml version="1.0" encoding="utf-8"?>
<Properties xmlns="http://schemas.openxmlformats.org/officeDocument/2006/custom-properties" xmlns:vt="http://schemas.openxmlformats.org/officeDocument/2006/docPropsVTypes"/>
</file>